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2425A" w14:textId="77777777" w:rsidR="00B87CB5" w:rsidRDefault="00B87CB5"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14:paraId="3BC8103D" w14:textId="77777777" w:rsidR="006F1B83" w:rsidRDefault="006F1B83"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noProof/>
          <w:lang w:eastAsia="pl-PL"/>
        </w:rPr>
        <w:drawing>
          <wp:anchor distT="0" distB="0" distL="114300" distR="114300" simplePos="0" relativeHeight="251660288" behindDoc="0" locked="0" layoutInCell="1" allowOverlap="1" wp14:anchorId="20AE040C" wp14:editId="4EDE0EA9">
            <wp:simplePos x="0" y="0"/>
            <wp:positionH relativeFrom="column">
              <wp:posOffset>2360369</wp:posOffset>
            </wp:positionH>
            <wp:positionV relativeFrom="paragraph">
              <wp:posOffset>111461</wp:posOffset>
            </wp:positionV>
            <wp:extent cx="1209600" cy="1448134"/>
            <wp:effectExtent l="0" t="0" r="0" b="0"/>
            <wp:wrapSquare wrapText="bothSides"/>
            <wp:docPr id="35" name="Obraz 35" descr="https://upload.wikimedia.org/wikipedia/commons/3/39/POL_gmina_Lubicz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3/39/POL_gmina_Lubicz_CO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00" cy="1448134"/>
                    </a:xfrm>
                    <a:prstGeom prst="rect">
                      <a:avLst/>
                    </a:prstGeom>
                    <a:noFill/>
                    <a:ln>
                      <a:noFill/>
                    </a:ln>
                  </pic:spPr>
                </pic:pic>
              </a:graphicData>
            </a:graphic>
          </wp:anchor>
        </w:drawing>
      </w:r>
    </w:p>
    <w:p w14:paraId="0523D63F" w14:textId="77777777" w:rsidR="005841E8" w:rsidRDefault="006F1B83" w:rsidP="006F1B83">
      <w:pPr>
        <w:keepNext/>
        <w:keepLines/>
        <w:widowControl w:val="0"/>
        <w:spacing w:after="0" w:line="276" w:lineRule="auto"/>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br w:type="textWrapping" w:clear="all"/>
      </w:r>
    </w:p>
    <w:p w14:paraId="4ADED972" w14:textId="77777777" w:rsidR="005841E8" w:rsidRPr="00A11E11" w:rsidRDefault="005841E8" w:rsidP="005841E8">
      <w:pPr>
        <w:pStyle w:val="Tekstpodstawowy"/>
        <w:jc w:val="center"/>
        <w:rPr>
          <w:rFonts w:cs="Tahoma"/>
          <w:sz w:val="28"/>
          <w:szCs w:val="28"/>
          <w:lang w:val="pl-PL"/>
        </w:rPr>
      </w:pPr>
      <w:r w:rsidRPr="005841E8">
        <w:rPr>
          <w:rFonts w:cs="Tahoma"/>
          <w:sz w:val="28"/>
          <w:szCs w:val="28"/>
        </w:rPr>
        <w:t xml:space="preserve">Gmina </w:t>
      </w:r>
      <w:r w:rsidR="00A11E11">
        <w:rPr>
          <w:rFonts w:cs="Tahoma"/>
          <w:sz w:val="28"/>
          <w:szCs w:val="28"/>
          <w:lang w:val="pl-PL"/>
        </w:rPr>
        <w:t>Lubicz</w:t>
      </w:r>
    </w:p>
    <w:p w14:paraId="6248CAD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Lubicz Dolny</w:t>
      </w:r>
    </w:p>
    <w:p w14:paraId="1D9AB7E8" w14:textId="77777777" w:rsidR="00A11E11" w:rsidRPr="00A11E11"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ul. Toruńska 21</w:t>
      </w:r>
    </w:p>
    <w:p w14:paraId="538E0749" w14:textId="77777777" w:rsidR="005841E8" w:rsidRDefault="00A11E11" w:rsidP="00A11E11">
      <w:pPr>
        <w:keepNext/>
        <w:keepLines/>
        <w:widowControl w:val="0"/>
        <w:spacing w:after="0" w:line="276" w:lineRule="auto"/>
        <w:jc w:val="center"/>
        <w:outlineLvl w:val="1"/>
        <w:rPr>
          <w:rFonts w:ascii="Tahoma" w:eastAsia="Calibri" w:hAnsi="Tahoma" w:cs="Tahoma"/>
          <w:sz w:val="28"/>
          <w:szCs w:val="28"/>
          <w:lang w:val="x-none" w:eastAsia="pl-PL"/>
        </w:rPr>
      </w:pPr>
      <w:r w:rsidRPr="00A11E11">
        <w:rPr>
          <w:rFonts w:ascii="Tahoma" w:eastAsia="Calibri" w:hAnsi="Tahoma" w:cs="Tahoma"/>
          <w:sz w:val="28"/>
          <w:szCs w:val="28"/>
          <w:lang w:val="x-none" w:eastAsia="pl-PL"/>
        </w:rPr>
        <w:t>87-162 Lubicz</w:t>
      </w:r>
    </w:p>
    <w:p w14:paraId="0ABA6AB7" w14:textId="77777777" w:rsidR="00A11E11" w:rsidRPr="00A11E11" w:rsidRDefault="00A11E11" w:rsidP="00A11E11">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Tahoma" w:eastAsia="Calibri" w:hAnsi="Tahoma" w:cs="Tahoma"/>
          <w:sz w:val="28"/>
          <w:szCs w:val="28"/>
          <w:lang w:eastAsia="pl-PL"/>
        </w:rPr>
        <w:t xml:space="preserve">NIP </w:t>
      </w:r>
      <w:r w:rsidRPr="00A11E11">
        <w:rPr>
          <w:rFonts w:ascii="Tahoma" w:eastAsia="Calibri" w:hAnsi="Tahoma" w:cs="Tahoma"/>
          <w:sz w:val="28"/>
          <w:szCs w:val="28"/>
          <w:lang w:eastAsia="pl-PL"/>
        </w:rPr>
        <w:t>879 261 75 06</w:t>
      </w:r>
    </w:p>
    <w:p w14:paraId="2C9CB73D" w14:textId="77777777"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14:paraId="132E60F3" w14:textId="54A0810D" w:rsidR="006E075B" w:rsidRPr="006E075B" w:rsidRDefault="006E075B"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sidRPr="006E075B">
        <w:rPr>
          <w:rFonts w:ascii="Arial" w:eastAsia="Arial" w:hAnsi="Arial" w:cs="Arial"/>
          <w:b/>
          <w:bCs/>
          <w:color w:val="000000"/>
          <w:sz w:val="28"/>
          <w:szCs w:val="28"/>
          <w:lang w:eastAsia="pl-PL" w:bidi="pl-PL"/>
        </w:rPr>
        <w:t>SPECYFIKACJA</w:t>
      </w:r>
      <w:r w:rsidR="0093578E">
        <w:rPr>
          <w:rFonts w:ascii="Arial" w:eastAsia="Arial" w:hAnsi="Arial" w:cs="Arial"/>
          <w:b/>
          <w:bCs/>
          <w:color w:val="000000"/>
          <w:sz w:val="28"/>
          <w:szCs w:val="28"/>
          <w:lang w:eastAsia="pl-PL" w:bidi="pl-PL"/>
        </w:rPr>
        <w:t xml:space="preserve"> </w:t>
      </w:r>
      <w:r w:rsidRPr="006E075B">
        <w:rPr>
          <w:rFonts w:ascii="Arial" w:eastAsia="Arial" w:hAnsi="Arial" w:cs="Arial"/>
          <w:b/>
          <w:bCs/>
          <w:color w:val="000000"/>
          <w:sz w:val="28"/>
          <w:szCs w:val="28"/>
          <w:lang w:eastAsia="pl-PL" w:bidi="pl-PL"/>
        </w:rPr>
        <w:t>WARUNKÓW ZAMÓWIENIA (</w:t>
      </w:r>
      <w:r w:rsidR="0012396A">
        <w:rPr>
          <w:rFonts w:ascii="Arial" w:eastAsia="Arial" w:hAnsi="Arial" w:cs="Arial"/>
          <w:b/>
          <w:bCs/>
          <w:color w:val="000000"/>
          <w:sz w:val="28"/>
          <w:szCs w:val="28"/>
          <w:lang w:eastAsia="pl-PL" w:bidi="pl-PL"/>
        </w:rPr>
        <w:t>SWZ</w:t>
      </w:r>
      <w:r w:rsidRPr="006E075B">
        <w:rPr>
          <w:rFonts w:ascii="Arial" w:eastAsia="Arial" w:hAnsi="Arial" w:cs="Arial"/>
          <w:b/>
          <w:bCs/>
          <w:color w:val="000000"/>
          <w:sz w:val="28"/>
          <w:szCs w:val="28"/>
          <w:lang w:eastAsia="pl-PL" w:bidi="pl-PL"/>
        </w:rPr>
        <w:t>)</w:t>
      </w:r>
      <w:bookmarkEnd w:id="0"/>
    </w:p>
    <w:p w14:paraId="754A102F" w14:textId="77777777"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C02EE9">
        <w:rPr>
          <w:rFonts w:ascii="Arial" w:eastAsia="Arial" w:hAnsi="Arial" w:cs="Arial"/>
          <w:color w:val="000000"/>
          <w:sz w:val="20"/>
          <w:szCs w:val="20"/>
          <w:lang w:eastAsia="pl-PL" w:bidi="pl-PL"/>
        </w:rPr>
        <w:t>z możliwością prowadzenia</w:t>
      </w:r>
      <w:r w:rsidR="00D21C61" w:rsidRPr="00D21C61">
        <w:rPr>
          <w:rFonts w:ascii="Arial" w:eastAsia="Arial" w:hAnsi="Arial" w:cs="Arial"/>
          <w:color w:val="000000"/>
          <w:sz w:val="20"/>
          <w:szCs w:val="20"/>
          <w:lang w:eastAsia="pl-PL" w:bidi="pl-PL"/>
        </w:rPr>
        <w:t xml:space="preserve">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14:paraId="355BC6F9" w14:textId="77777777" w:rsidR="00A11E11" w:rsidRDefault="00A11E11" w:rsidP="007F2C86">
      <w:pPr>
        <w:pStyle w:val="Tekstpodstawowy"/>
        <w:jc w:val="center"/>
        <w:rPr>
          <w:rFonts w:cs="Tahoma"/>
          <w:b/>
          <w:lang w:val="pl-PL"/>
        </w:rPr>
      </w:pPr>
    </w:p>
    <w:p w14:paraId="1CED0784" w14:textId="280B9F62" w:rsidR="00BB507B" w:rsidRDefault="00A574D9" w:rsidP="00742820">
      <w:pPr>
        <w:pStyle w:val="Tekstpodstawowy"/>
        <w:jc w:val="center"/>
        <w:rPr>
          <w:rFonts w:cs="Tahoma"/>
          <w:b/>
          <w:lang w:val="pl-PL"/>
        </w:rPr>
      </w:pPr>
      <w:r w:rsidRPr="00A574D9">
        <w:rPr>
          <w:rFonts w:cs="Tahoma"/>
          <w:b/>
          <w:lang w:val="pl-PL"/>
        </w:rPr>
        <w:t>„</w:t>
      </w:r>
      <w:r w:rsidR="000E78E5" w:rsidRPr="000E78E5">
        <w:rPr>
          <w:b/>
          <w:bCs/>
        </w:rPr>
        <w:t>Przebudowa ul. Zorzy w Grębocinie</w:t>
      </w:r>
      <w:r w:rsidR="00B87CB5">
        <w:rPr>
          <w:rFonts w:cs="Tahoma"/>
          <w:b/>
          <w:lang w:val="pl-PL"/>
        </w:rPr>
        <w:t>.”</w:t>
      </w:r>
    </w:p>
    <w:p w14:paraId="4C460A40" w14:textId="77777777" w:rsidR="001971B6" w:rsidRDefault="001971B6" w:rsidP="00742820">
      <w:pPr>
        <w:pStyle w:val="Tekstpodstawowy"/>
        <w:jc w:val="center"/>
        <w:rPr>
          <w:rFonts w:cs="Tahoma"/>
          <w:b/>
          <w:lang w:val="pl-PL"/>
        </w:rPr>
      </w:pPr>
    </w:p>
    <w:p w14:paraId="3604150A" w14:textId="77777777" w:rsidR="001971B6" w:rsidRPr="00BA31DE" w:rsidRDefault="001971B6" w:rsidP="001971B6">
      <w:pPr>
        <w:pStyle w:val="Tekstpodstawowy"/>
        <w:jc w:val="center"/>
        <w:rPr>
          <w:rFonts w:cs="Tahoma"/>
          <w:b/>
          <w:lang w:val="pl-PL"/>
        </w:rPr>
      </w:pPr>
    </w:p>
    <w:p w14:paraId="55A7E7AA" w14:textId="288AA163" w:rsidR="00954C7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bookmarkStart w:id="1" w:name="bookmark5"/>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5A0725" w:rsidRPr="005A0725">
        <w:rPr>
          <w:rFonts w:ascii="Arial" w:eastAsia="Arial" w:hAnsi="Arial" w:cs="Arial"/>
          <w:b/>
          <w:bCs/>
          <w:color w:val="000000"/>
          <w:sz w:val="24"/>
          <w:szCs w:val="24"/>
          <w:lang w:eastAsia="pl-PL" w:bidi="pl-PL"/>
        </w:rPr>
        <w:t>ORG.271.0</w:t>
      </w:r>
      <w:r w:rsidR="005A0725">
        <w:rPr>
          <w:rFonts w:ascii="Arial" w:eastAsia="Arial" w:hAnsi="Arial" w:cs="Arial"/>
          <w:b/>
          <w:bCs/>
          <w:color w:val="000000"/>
          <w:sz w:val="24"/>
          <w:szCs w:val="24"/>
          <w:lang w:eastAsia="pl-PL" w:bidi="pl-PL"/>
        </w:rPr>
        <w:t>2</w:t>
      </w:r>
      <w:r w:rsidR="005A0725" w:rsidRPr="005A0725">
        <w:rPr>
          <w:rFonts w:ascii="Arial" w:eastAsia="Arial" w:hAnsi="Arial" w:cs="Arial"/>
          <w:b/>
          <w:bCs/>
          <w:color w:val="000000"/>
          <w:sz w:val="24"/>
          <w:szCs w:val="24"/>
          <w:lang w:eastAsia="pl-PL" w:bidi="pl-PL"/>
        </w:rPr>
        <w:t>.202</w:t>
      </w:r>
      <w:r w:rsidR="000E78E5">
        <w:rPr>
          <w:rFonts w:ascii="Arial" w:eastAsia="Arial" w:hAnsi="Arial" w:cs="Arial"/>
          <w:b/>
          <w:bCs/>
          <w:color w:val="000000"/>
          <w:sz w:val="24"/>
          <w:szCs w:val="24"/>
          <w:lang w:eastAsia="pl-PL" w:bidi="pl-PL"/>
        </w:rPr>
        <w:t>5</w:t>
      </w:r>
    </w:p>
    <w:p w14:paraId="256F4617" w14:textId="77777777" w:rsidR="001971B6" w:rsidRDefault="001971B6"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14:paraId="38E0B852" w14:textId="77777777" w:rsidR="001971B6" w:rsidRDefault="001971B6" w:rsidP="001971B6">
      <w:pPr>
        <w:keepNext/>
        <w:keepLines/>
        <w:widowControl w:val="0"/>
        <w:spacing w:after="0" w:line="276" w:lineRule="auto"/>
        <w:ind w:right="20"/>
        <w:jc w:val="center"/>
        <w:outlineLvl w:val="2"/>
        <w:rPr>
          <w:rFonts w:ascii="Calibri" w:eastAsia="Calibri" w:hAnsi="Calibri" w:cs="Calibri"/>
          <w:color w:val="FF0000"/>
          <w:sz w:val="20"/>
          <w:szCs w:val="16"/>
          <w:lang w:eastAsia="pl-PL" w:bidi="pl-PL"/>
        </w:rPr>
      </w:pPr>
    </w:p>
    <w:tbl>
      <w:tblPr>
        <w:tblStyle w:val="Tabela-Siatka"/>
        <w:tblW w:w="0" w:type="auto"/>
        <w:tblLook w:val="04A0" w:firstRow="1" w:lastRow="0" w:firstColumn="1" w:lastColumn="0" w:noHBand="0" w:noVBand="1"/>
      </w:tblPr>
      <w:tblGrid>
        <w:gridCol w:w="9407"/>
      </w:tblGrid>
      <w:tr w:rsidR="00954C7B" w14:paraId="082B50DE" w14:textId="77777777" w:rsidTr="00954C7B">
        <w:tc>
          <w:tcPr>
            <w:tcW w:w="9407" w:type="dxa"/>
          </w:tcPr>
          <w:p w14:paraId="200C0512" w14:textId="706B4BCD" w:rsidR="00954C7B" w:rsidRDefault="00954C7B" w:rsidP="00E240BD">
            <w:pPr>
              <w:keepNext/>
              <w:keepLines/>
              <w:spacing w:before="60" w:after="60"/>
              <w:jc w:val="center"/>
              <w:rPr>
                <w:rFonts w:ascii="Arial" w:eastAsia="Arial" w:hAnsi="Arial" w:cs="Arial"/>
                <w:color w:val="000000"/>
                <w:sz w:val="18"/>
                <w:szCs w:val="18"/>
                <w:lang w:eastAsia="pl-PL" w:bidi="pl-PL"/>
              </w:rPr>
            </w:pPr>
            <w:r w:rsidRPr="00954C7B">
              <w:rPr>
                <w:rFonts w:ascii="Tahoma" w:eastAsiaTheme="minorEastAsia" w:hAnsi="Tahoma" w:cs="Tahoma"/>
                <w:b/>
                <w:sz w:val="18"/>
                <w:szCs w:val="18"/>
              </w:rPr>
              <w:t xml:space="preserve">Postępowanie prowadzone jest przy użyciu środków komunikacji elektronicznej z wykorzystaniem </w:t>
            </w:r>
            <w:hyperlink r:id="rId9" w:history="1">
              <w:r w:rsidR="00E240BD" w:rsidRPr="009D1431">
                <w:rPr>
                  <w:rStyle w:val="Hipercze"/>
                  <w:rFonts w:ascii="Tahoma" w:eastAsiaTheme="minorEastAsia" w:hAnsi="Tahoma" w:cs="Tahoma"/>
                  <w:b/>
                  <w:sz w:val="18"/>
                  <w:szCs w:val="18"/>
                </w:rPr>
                <w:t>https://ezamowienia.gov.pl/pl</w:t>
              </w:r>
            </w:hyperlink>
            <w:r w:rsidR="000E78E5">
              <w:t xml:space="preserve">. </w:t>
            </w:r>
            <w:r w:rsidRPr="00954C7B">
              <w:rPr>
                <w:rFonts w:ascii="Tahoma" w:eastAsiaTheme="minorEastAsia" w:hAnsi="Tahoma" w:cs="Tahoma"/>
                <w:b/>
                <w:sz w:val="18"/>
                <w:szCs w:val="18"/>
              </w:rPr>
              <w:t xml:space="preserve">Szczegółowe instrukcje użytkowania </w:t>
            </w:r>
            <w:r w:rsidR="00E240BD">
              <w:rPr>
                <w:rFonts w:ascii="Tahoma" w:eastAsiaTheme="minorEastAsia" w:hAnsi="Tahoma" w:cs="Tahoma"/>
                <w:b/>
                <w:sz w:val="18"/>
                <w:szCs w:val="18"/>
              </w:rPr>
              <w:t xml:space="preserve">strony </w:t>
            </w:r>
            <w:hyperlink r:id="rId10" w:history="1">
              <w:r w:rsidR="00E240BD" w:rsidRPr="009D1431">
                <w:rPr>
                  <w:rStyle w:val="Hipercze"/>
                  <w:rFonts w:ascii="Tahoma" w:eastAsiaTheme="minorEastAsia" w:hAnsi="Tahoma" w:cs="Tahoma"/>
                  <w:b/>
                  <w:sz w:val="18"/>
                  <w:szCs w:val="18"/>
                </w:rPr>
                <w:t>https://ezamowienia.gov.pl/pl/</w:t>
              </w:r>
            </w:hyperlink>
            <w:r w:rsidR="00E240BD">
              <w:rPr>
                <w:rFonts w:ascii="Tahoma" w:eastAsiaTheme="minorEastAsia" w:hAnsi="Tahoma" w:cs="Tahoma"/>
                <w:b/>
                <w:sz w:val="18"/>
                <w:szCs w:val="18"/>
              </w:rPr>
              <w:t xml:space="preserve"> </w:t>
            </w:r>
            <w:r w:rsidRPr="00954C7B">
              <w:rPr>
                <w:rFonts w:ascii="Tahoma" w:eastAsiaTheme="minorEastAsia" w:hAnsi="Tahoma" w:cs="Tahoma"/>
                <w:b/>
                <w:sz w:val="18"/>
                <w:szCs w:val="18"/>
              </w:rPr>
              <w:t xml:space="preserve">dostępne są na stronie: </w:t>
            </w:r>
            <w:r w:rsidRPr="00954C7B">
              <w:rPr>
                <w:rFonts w:ascii="Tahoma" w:eastAsiaTheme="minorEastAsia" w:hAnsi="Tahoma" w:cs="Tahoma"/>
                <w:b/>
                <w:sz w:val="18"/>
                <w:szCs w:val="18"/>
              </w:rPr>
              <w:br/>
            </w:r>
            <w:hyperlink r:id="rId11" w:history="1">
              <w:r w:rsidR="00E240BD" w:rsidRPr="009D1431">
                <w:rPr>
                  <w:rStyle w:val="Hipercze"/>
                </w:rPr>
                <w:t>https://ezamowienia.gov.pl/pl/instrukcje/</w:t>
              </w:r>
            </w:hyperlink>
            <w:r w:rsidR="00E240BD">
              <w:t xml:space="preserve">   </w:t>
            </w:r>
          </w:p>
        </w:tc>
      </w:tr>
    </w:tbl>
    <w:p w14:paraId="00CA1983" w14:textId="77777777" w:rsidR="00954C7B" w:rsidRDefault="00954C7B" w:rsidP="006E075B">
      <w:pPr>
        <w:widowControl w:val="0"/>
        <w:spacing w:after="0" w:line="276" w:lineRule="auto"/>
        <w:jc w:val="right"/>
        <w:rPr>
          <w:rFonts w:ascii="Arial" w:eastAsia="Arial" w:hAnsi="Arial" w:cs="Arial"/>
          <w:color w:val="000000"/>
          <w:sz w:val="18"/>
          <w:szCs w:val="18"/>
          <w:lang w:eastAsia="pl-PL" w:bidi="pl-PL"/>
        </w:rPr>
      </w:pPr>
    </w:p>
    <w:p w14:paraId="6441674B" w14:textId="77777777" w:rsidR="001971B6" w:rsidRDefault="001971B6" w:rsidP="006E075B">
      <w:pPr>
        <w:widowControl w:val="0"/>
        <w:spacing w:after="0" w:line="276" w:lineRule="auto"/>
        <w:jc w:val="right"/>
        <w:rPr>
          <w:rFonts w:ascii="Arial" w:eastAsia="Arial" w:hAnsi="Arial" w:cs="Arial"/>
          <w:color w:val="000000"/>
          <w:sz w:val="18"/>
          <w:szCs w:val="18"/>
          <w:lang w:eastAsia="pl-PL" w:bidi="pl-PL"/>
        </w:rPr>
      </w:pPr>
    </w:p>
    <w:p w14:paraId="60011EBB"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2604CAA5" w14:textId="77777777" w:rsidR="00B87CB5" w:rsidRDefault="00B87CB5" w:rsidP="006E075B">
      <w:pPr>
        <w:widowControl w:val="0"/>
        <w:spacing w:after="0" w:line="276" w:lineRule="auto"/>
        <w:jc w:val="right"/>
        <w:rPr>
          <w:rFonts w:ascii="Arial" w:eastAsia="Arial" w:hAnsi="Arial" w:cs="Arial"/>
          <w:color w:val="000000"/>
          <w:sz w:val="18"/>
          <w:szCs w:val="18"/>
          <w:lang w:eastAsia="pl-PL" w:bidi="pl-PL"/>
        </w:rPr>
      </w:pPr>
    </w:p>
    <w:p w14:paraId="4E489E61" w14:textId="77777777" w:rsidR="00B46D33" w:rsidRDefault="00B46D33" w:rsidP="006E075B">
      <w:pPr>
        <w:widowControl w:val="0"/>
        <w:spacing w:after="0" w:line="276" w:lineRule="auto"/>
        <w:jc w:val="right"/>
        <w:rPr>
          <w:rFonts w:ascii="Arial" w:eastAsia="Arial" w:hAnsi="Arial" w:cs="Arial"/>
          <w:color w:val="000000"/>
          <w:sz w:val="18"/>
          <w:szCs w:val="18"/>
          <w:lang w:eastAsia="pl-PL" w:bidi="pl-PL"/>
        </w:rPr>
      </w:pPr>
    </w:p>
    <w:p w14:paraId="20DEE633" w14:textId="7050292D" w:rsidR="006E075B" w:rsidRPr="006E075B" w:rsidRDefault="006E075B" w:rsidP="006E075B">
      <w:pPr>
        <w:widowControl w:val="0"/>
        <w:spacing w:after="0" w:line="276" w:lineRule="auto"/>
        <w:jc w:val="right"/>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Zatwierdzam:</w:t>
      </w:r>
    </w:p>
    <w:p w14:paraId="2231E63B" w14:textId="77777777" w:rsidR="006E075B" w:rsidRPr="006E075B" w:rsidRDefault="00A11E11"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Wójt Gminy Lubicz</w:t>
      </w:r>
    </w:p>
    <w:p w14:paraId="6F5A25A5"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70631E54"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258F723B"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0B1E02B3" w14:textId="77777777" w:rsidR="00B87CB5" w:rsidRDefault="00B87CB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14:paraId="195A4886" w14:textId="4D809741" w:rsidR="006E075B" w:rsidRPr="006E075B" w:rsidRDefault="00A11E11"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Lubicz Dolny</w:t>
      </w:r>
      <w:r w:rsidR="008E5B7B">
        <w:rPr>
          <w:rFonts w:ascii="Arial" w:eastAsia="Arial" w:hAnsi="Arial" w:cs="Arial"/>
          <w:b/>
          <w:bCs/>
          <w:color w:val="000000"/>
          <w:sz w:val="18"/>
          <w:szCs w:val="18"/>
          <w:lang w:eastAsia="pl-PL" w:bidi="pl-PL"/>
        </w:rPr>
        <w:t xml:space="preserve">, </w:t>
      </w:r>
      <w:r w:rsidR="000E78E5">
        <w:rPr>
          <w:rFonts w:ascii="Arial" w:eastAsia="Arial" w:hAnsi="Arial" w:cs="Arial"/>
          <w:b/>
          <w:bCs/>
          <w:color w:val="000000"/>
          <w:sz w:val="18"/>
          <w:szCs w:val="18"/>
          <w:lang w:eastAsia="pl-PL" w:bidi="pl-PL"/>
        </w:rPr>
        <w:t>30 stycznia</w:t>
      </w:r>
      <w:r w:rsidR="00E240BD">
        <w:rPr>
          <w:rFonts w:ascii="Arial" w:eastAsia="Arial" w:hAnsi="Arial" w:cs="Arial"/>
          <w:b/>
          <w:bCs/>
          <w:color w:val="000000"/>
          <w:sz w:val="18"/>
          <w:szCs w:val="18"/>
          <w:lang w:eastAsia="pl-PL" w:bidi="pl-PL"/>
        </w:rPr>
        <w:t xml:space="preserve"> 202</w:t>
      </w:r>
      <w:r w:rsidR="000E78E5">
        <w:rPr>
          <w:rFonts w:ascii="Arial" w:eastAsia="Arial" w:hAnsi="Arial" w:cs="Arial"/>
          <w:b/>
          <w:bCs/>
          <w:color w:val="000000"/>
          <w:sz w:val="18"/>
          <w:szCs w:val="18"/>
          <w:lang w:eastAsia="pl-PL" w:bidi="pl-PL"/>
        </w:rPr>
        <w:t>5</w:t>
      </w:r>
      <w:r w:rsidR="00E240BD">
        <w:rPr>
          <w:rFonts w:ascii="Arial" w:eastAsia="Arial" w:hAnsi="Arial" w:cs="Arial"/>
          <w:b/>
          <w:bCs/>
          <w:color w:val="000000"/>
          <w:sz w:val="18"/>
          <w:szCs w:val="18"/>
          <w:lang w:eastAsia="pl-PL" w:bidi="pl-PL"/>
        </w:rPr>
        <w:t xml:space="preserve"> r.</w:t>
      </w:r>
    </w:p>
    <w:p w14:paraId="379CF8B3" w14:textId="77777777" w:rsidR="00A11E11" w:rsidRDefault="001971B6" w:rsidP="001971B6">
      <w:pPr>
        <w:tabs>
          <w:tab w:val="left" w:pos="4110"/>
        </w:tabs>
        <w:rPr>
          <w:rFonts w:ascii="Arial" w:eastAsia="Arial" w:hAnsi="Arial" w:cs="Arial"/>
          <w:b/>
          <w:bCs/>
          <w:color w:val="000000"/>
          <w:sz w:val="20"/>
          <w:szCs w:val="20"/>
          <w:lang w:eastAsia="pl-PL" w:bidi="pl-PL"/>
        </w:rPr>
      </w:pPr>
      <w:r>
        <w:rPr>
          <w:rFonts w:ascii="Arial" w:eastAsia="Arial" w:hAnsi="Arial" w:cs="Arial"/>
          <w:b/>
          <w:bCs/>
          <w:color w:val="000000"/>
          <w:sz w:val="20"/>
          <w:szCs w:val="20"/>
          <w:lang w:eastAsia="pl-PL" w:bidi="pl-PL"/>
        </w:rPr>
        <w:tab/>
      </w:r>
      <w:r>
        <w:rPr>
          <w:rFonts w:ascii="Arial" w:eastAsia="Arial" w:hAnsi="Arial" w:cs="Arial"/>
          <w:b/>
          <w:bCs/>
          <w:color w:val="000000"/>
          <w:sz w:val="20"/>
          <w:szCs w:val="20"/>
          <w:lang w:eastAsia="pl-PL" w:bidi="pl-PL"/>
        </w:rPr>
        <w:tab/>
      </w:r>
    </w:p>
    <w:p w14:paraId="661B1A59" w14:textId="77777777" w:rsidR="000E78E5" w:rsidRDefault="000E78E5" w:rsidP="001971B6">
      <w:pPr>
        <w:tabs>
          <w:tab w:val="left" w:pos="4110"/>
        </w:tabs>
        <w:rPr>
          <w:rFonts w:ascii="Arial" w:eastAsia="Arial" w:hAnsi="Arial" w:cs="Arial"/>
          <w:b/>
          <w:bCs/>
          <w:color w:val="000000"/>
          <w:sz w:val="20"/>
          <w:szCs w:val="20"/>
          <w:lang w:eastAsia="pl-PL" w:bidi="pl-PL"/>
        </w:rPr>
      </w:pPr>
    </w:p>
    <w:p w14:paraId="1BFDB176" w14:textId="77777777" w:rsidR="00871195" w:rsidRDefault="00871195" w:rsidP="006E075B">
      <w:pPr>
        <w:widowControl w:val="0"/>
        <w:spacing w:after="0" w:line="276" w:lineRule="auto"/>
        <w:ind w:left="100"/>
        <w:jc w:val="center"/>
        <w:rPr>
          <w:rFonts w:ascii="Arial" w:eastAsia="Arial" w:hAnsi="Arial" w:cs="Arial"/>
          <w:b/>
          <w:bCs/>
          <w:color w:val="000000"/>
          <w:sz w:val="20"/>
          <w:szCs w:val="20"/>
          <w:lang w:eastAsia="pl-PL" w:bidi="pl-PL"/>
        </w:rPr>
      </w:pPr>
    </w:p>
    <w:p w14:paraId="69C5E8AF" w14:textId="77777777" w:rsidR="005A0725" w:rsidRDefault="005A0725" w:rsidP="006E075B">
      <w:pPr>
        <w:widowControl w:val="0"/>
        <w:spacing w:after="0" w:line="276" w:lineRule="auto"/>
        <w:ind w:left="100"/>
        <w:jc w:val="center"/>
        <w:rPr>
          <w:rFonts w:ascii="Arial" w:eastAsia="Arial" w:hAnsi="Arial" w:cs="Arial"/>
          <w:b/>
          <w:bCs/>
          <w:color w:val="000000"/>
          <w:sz w:val="20"/>
          <w:szCs w:val="20"/>
          <w:lang w:eastAsia="pl-PL" w:bidi="pl-PL"/>
        </w:rPr>
      </w:pPr>
    </w:p>
    <w:p w14:paraId="6E8DCBD0" w14:textId="0ED70420"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Spis treści</w:t>
      </w:r>
    </w:p>
    <w:p w14:paraId="50D0E37F" w14:textId="77777777" w:rsidR="00DC5552" w:rsidRDefault="00DC5552" w:rsidP="00DC5552">
      <w:pPr>
        <w:pStyle w:val="Akapitzlist"/>
        <w:spacing w:line="276" w:lineRule="auto"/>
        <w:ind w:left="360"/>
        <w:jc w:val="both"/>
        <w:rPr>
          <w:rFonts w:ascii="Arial" w:eastAsia="Arial" w:hAnsi="Arial" w:cs="Arial"/>
          <w:sz w:val="18"/>
          <w:szCs w:val="18"/>
        </w:rPr>
      </w:pPr>
    </w:p>
    <w:p w14:paraId="78B45F91" w14:textId="77777777" w:rsidR="006E075B" w:rsidRDefault="00D21C6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14:paraId="3AC3351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14:paraId="6DD961B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14:paraId="47859A1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14:paraId="6B746533"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14:paraId="6B5B4C5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14:paraId="288D68E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14:paraId="53FEF72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14:paraId="775D8A8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14:paraId="5A996A89"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14:paraId="4A98FAD6"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14:paraId="69DBC1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14:paraId="2E91A877"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14:paraId="24F8AC82"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14:paraId="72FEB171"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14:paraId="2FEA416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14:paraId="48DCB2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14:paraId="55B3635D"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14:paraId="5DF7CEDC"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14:paraId="06C7B33B"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14:paraId="363381BA"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14:paraId="71048540"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14:paraId="5578C96E" w14:textId="77777777" w:rsidR="00EE7671" w:rsidRDefault="00EE7671" w:rsidP="00086E01">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14:paraId="15D4716E" w14:textId="77777777" w:rsidR="00BA31DE" w:rsidRPr="00BA31DE" w:rsidRDefault="00BA31DE" w:rsidP="00BA31DE">
      <w:pPr>
        <w:pStyle w:val="Akapitzlist"/>
        <w:numPr>
          <w:ilvl w:val="0"/>
          <w:numId w:val="17"/>
        </w:numPr>
        <w:spacing w:line="276" w:lineRule="auto"/>
        <w:ind w:hanging="502"/>
        <w:jc w:val="both"/>
        <w:rPr>
          <w:rFonts w:ascii="Arial" w:eastAsia="Arial" w:hAnsi="Arial" w:cs="Arial"/>
          <w:sz w:val="18"/>
          <w:szCs w:val="18"/>
        </w:rPr>
      </w:pPr>
      <w:r w:rsidRPr="00BA31DE">
        <w:rPr>
          <w:rFonts w:ascii="Arial" w:eastAsia="Arial" w:hAnsi="Arial" w:cs="Arial"/>
          <w:sz w:val="18"/>
          <w:szCs w:val="18"/>
        </w:rPr>
        <w:t>NEGOCJACJE TREŚCI OFERT W CELU ICH ULEPSZENIA</w:t>
      </w:r>
    </w:p>
    <w:p w14:paraId="12105517" w14:textId="77777777" w:rsidR="00BA31DE" w:rsidRDefault="00BA31DE" w:rsidP="00BA31DE">
      <w:pPr>
        <w:pStyle w:val="Akapitzlist"/>
        <w:spacing w:line="276" w:lineRule="auto"/>
        <w:ind w:left="360"/>
        <w:jc w:val="both"/>
        <w:rPr>
          <w:rFonts w:ascii="Arial" w:eastAsia="Arial" w:hAnsi="Arial" w:cs="Arial"/>
          <w:sz w:val="18"/>
          <w:szCs w:val="18"/>
        </w:rPr>
      </w:pPr>
    </w:p>
    <w:p w14:paraId="179D1BD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0140C6D8"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2D18FC80"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Istotnych Warunków Zamówienia</w:t>
      </w:r>
    </w:p>
    <w:p w14:paraId="329B7E8A" w14:textId="77777777"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14:paraId="1252306A"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Pr>
          <w:rFonts w:ascii="Arial" w:eastAsia="Arial" w:hAnsi="Arial" w:cs="Arial"/>
          <w:color w:val="000000"/>
          <w:sz w:val="18"/>
          <w:szCs w:val="18"/>
          <w:lang w:eastAsia="pl-PL" w:bidi="pl-PL"/>
        </w:rPr>
        <w:t xml:space="preserve"> - załącznik nr 1</w:t>
      </w:r>
    </w:p>
    <w:p w14:paraId="76181E25"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14:paraId="16496C84"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Zobowiązanie innego podmiotu do udostepnienia niezbędnych zasobów Wykonawcy - załącznik nr 3</w:t>
      </w:r>
    </w:p>
    <w:p w14:paraId="19D4B196" w14:textId="77777777" w:rsidR="009807EE" w:rsidRDefault="009807EE"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w:t>
      </w:r>
      <w:r w:rsidR="00D358B8">
        <w:rPr>
          <w:rFonts w:ascii="Arial" w:eastAsia="Arial" w:hAnsi="Arial" w:cs="Arial"/>
          <w:color w:val="000000"/>
          <w:sz w:val="18"/>
          <w:szCs w:val="18"/>
          <w:lang w:eastAsia="pl-PL" w:bidi="pl-PL"/>
        </w:rPr>
        <w:t>ię o zamówienie - załącznik nr 4</w:t>
      </w:r>
    </w:p>
    <w:p w14:paraId="0FAD92B9" w14:textId="77777777" w:rsidR="009807EE" w:rsidRPr="00D358B8" w:rsidRDefault="00D358B8" w:rsidP="00D358B8">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5</w:t>
      </w:r>
    </w:p>
    <w:p w14:paraId="10E284C6" w14:textId="77777777" w:rsidR="009807EE" w:rsidRDefault="00653622" w:rsidP="009807EE">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Dokumentacja techniczna</w:t>
      </w:r>
      <w:r w:rsidR="009807EE">
        <w:rPr>
          <w:rFonts w:ascii="Arial" w:eastAsia="Arial" w:hAnsi="Arial" w:cs="Arial"/>
          <w:color w:val="000000"/>
          <w:sz w:val="18"/>
          <w:szCs w:val="18"/>
          <w:lang w:eastAsia="pl-PL" w:bidi="pl-PL"/>
        </w:rPr>
        <w:t xml:space="preserve"> - załąc</w:t>
      </w:r>
      <w:r w:rsidR="00D358B8">
        <w:rPr>
          <w:rFonts w:ascii="Arial" w:eastAsia="Arial" w:hAnsi="Arial" w:cs="Arial"/>
          <w:color w:val="000000"/>
          <w:sz w:val="18"/>
          <w:szCs w:val="18"/>
          <w:lang w:eastAsia="pl-PL" w:bidi="pl-PL"/>
        </w:rPr>
        <w:t>znik nr 6</w:t>
      </w:r>
    </w:p>
    <w:p w14:paraId="5D0C50EE" w14:textId="77777777" w:rsidR="009807EE" w:rsidRPr="009807EE" w:rsidRDefault="009807EE" w:rsidP="009807EE">
      <w:pPr>
        <w:widowControl w:val="0"/>
        <w:numPr>
          <w:ilvl w:val="1"/>
          <w:numId w:val="1"/>
        </w:numPr>
        <w:spacing w:after="0" w:line="276" w:lineRule="auto"/>
        <w:ind w:left="284" w:hanging="334"/>
        <w:jc w:val="both"/>
        <w:rPr>
          <w:rFonts w:ascii="Arial" w:eastAsia="Arial" w:hAnsi="Arial" w:cs="Arial"/>
          <w:color w:val="000000"/>
          <w:sz w:val="18"/>
          <w:szCs w:val="18"/>
          <w:lang w:eastAsia="pl-PL" w:bidi="pl-PL"/>
        </w:rPr>
      </w:pPr>
    </w:p>
    <w:p w14:paraId="3C89B2B9" w14:textId="77777777" w:rsidR="006E075B" w:rsidRPr="006E075B" w:rsidRDefault="006E075B" w:rsidP="009807EE">
      <w:pPr>
        <w:widowControl w:val="0"/>
        <w:spacing w:after="0" w:line="276" w:lineRule="auto"/>
        <w:ind w:left="28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14:paraId="099A2B24" w14:textId="77777777"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14:paraId="7A75C5F0" w14:textId="77777777" w:rsidR="006E075B" w:rsidRPr="006E075B" w:rsidRDefault="00DC5552"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14:paraId="13377B6E" w14:textId="77777777" w:rsidR="006E075B" w:rsidRPr="006E075B" w:rsidRDefault="006E075B" w:rsidP="006E075B">
      <w:pPr>
        <w:widowControl w:val="0"/>
        <w:spacing w:after="0" w:line="240" w:lineRule="auto"/>
        <w:ind w:left="658" w:hanging="360"/>
        <w:rPr>
          <w:rFonts w:ascii="Arial" w:eastAsia="Times New Roman" w:hAnsi="Arial" w:cs="Arial"/>
          <w:b/>
          <w:color w:val="000000"/>
          <w:sz w:val="18"/>
          <w:szCs w:val="18"/>
          <w:lang w:eastAsia="ar-SA" w:bidi="pl-PL"/>
        </w:rPr>
      </w:pPr>
      <w:r w:rsidRPr="006E075B">
        <w:rPr>
          <w:rFonts w:ascii="Arial" w:eastAsia="Times New Roman" w:hAnsi="Arial" w:cs="Arial"/>
          <w:b/>
          <w:color w:val="000000"/>
          <w:sz w:val="18"/>
          <w:szCs w:val="18"/>
          <w:lang w:eastAsia="ar-SA" w:bidi="pl-PL"/>
        </w:rPr>
        <w:t xml:space="preserve">Gmina </w:t>
      </w:r>
      <w:r w:rsidR="00473B67">
        <w:rPr>
          <w:rFonts w:ascii="Arial" w:eastAsia="Times New Roman" w:hAnsi="Arial" w:cs="Arial"/>
          <w:b/>
          <w:color w:val="000000"/>
          <w:sz w:val="18"/>
          <w:szCs w:val="18"/>
          <w:lang w:eastAsia="ar-SA" w:bidi="pl-PL"/>
        </w:rPr>
        <w:t>Lubicz</w:t>
      </w:r>
    </w:p>
    <w:p w14:paraId="5286EC86"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Lubicz Dolny</w:t>
      </w:r>
    </w:p>
    <w:p w14:paraId="1D2CA80C"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ul. Toruńska 21</w:t>
      </w:r>
    </w:p>
    <w:p w14:paraId="5537A641" w14:textId="77777777" w:rsidR="00FA272F" w:rsidRPr="00FA272F" w:rsidRDefault="00FA272F" w:rsidP="00FA272F">
      <w:pPr>
        <w:widowControl w:val="0"/>
        <w:spacing w:after="0" w:line="240" w:lineRule="auto"/>
        <w:ind w:left="658" w:hanging="360"/>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87-162 Lubicz</w:t>
      </w:r>
    </w:p>
    <w:p w14:paraId="52F1F9E8" w14:textId="77777777" w:rsidR="005E49E6"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Tel. (</w:t>
      </w:r>
      <w:r w:rsidR="005E49E6" w:rsidRPr="005E49E6">
        <w:rPr>
          <w:rFonts w:ascii="Arial" w:eastAsia="Times New Roman" w:hAnsi="Arial" w:cs="Arial"/>
          <w:color w:val="000000"/>
          <w:sz w:val="18"/>
          <w:szCs w:val="18"/>
          <w:lang w:val="en-US" w:eastAsia="ar-SA" w:bidi="pl-PL"/>
        </w:rPr>
        <w:t>56</w:t>
      </w:r>
      <w:r w:rsidR="005E49E6">
        <w:rPr>
          <w:rFonts w:ascii="Arial" w:eastAsia="Times New Roman" w:hAnsi="Arial" w:cs="Arial"/>
          <w:color w:val="000000"/>
          <w:sz w:val="18"/>
          <w:szCs w:val="18"/>
          <w:lang w:val="en-US" w:eastAsia="ar-SA" w:bidi="pl-PL"/>
        </w:rPr>
        <w:t>)</w:t>
      </w:r>
      <w:r w:rsidR="005E49E6" w:rsidRPr="005E49E6">
        <w:rPr>
          <w:rFonts w:ascii="Arial" w:eastAsia="Times New Roman" w:hAnsi="Arial" w:cs="Arial"/>
          <w:color w:val="000000"/>
          <w:sz w:val="18"/>
          <w:szCs w:val="18"/>
          <w:lang w:val="en-US" w:eastAsia="ar-SA" w:bidi="pl-PL"/>
        </w:rPr>
        <w:t xml:space="preserve"> 621 21 00 lub 01 </w:t>
      </w:r>
    </w:p>
    <w:p w14:paraId="280D2182" w14:textId="77777777" w:rsidR="006E075B" w:rsidRPr="005E49E6" w:rsidRDefault="006E075B" w:rsidP="006E075B">
      <w:pPr>
        <w:widowControl w:val="0"/>
        <w:spacing w:after="0" w:line="240" w:lineRule="auto"/>
        <w:ind w:left="658" w:hanging="360"/>
        <w:rPr>
          <w:rFonts w:ascii="Arial" w:eastAsia="Times New Roman" w:hAnsi="Arial" w:cs="Arial"/>
          <w:color w:val="000000"/>
          <w:sz w:val="18"/>
          <w:szCs w:val="18"/>
          <w:lang w:val="de-DE" w:eastAsia="ar-SA" w:bidi="pl-PL"/>
        </w:rPr>
      </w:pPr>
      <w:r w:rsidRPr="005E49E6">
        <w:rPr>
          <w:rFonts w:ascii="Arial" w:eastAsia="Times New Roman" w:hAnsi="Arial" w:cs="Arial"/>
          <w:color w:val="000000"/>
          <w:sz w:val="18"/>
          <w:szCs w:val="18"/>
          <w:lang w:val="de-DE" w:eastAsia="ar-SA" w:bidi="pl-PL"/>
        </w:rPr>
        <w:t xml:space="preserve">e-mail: </w:t>
      </w:r>
      <w:r w:rsidR="00FA272F" w:rsidRPr="005E49E6">
        <w:rPr>
          <w:rFonts w:ascii="Arial" w:eastAsia="Times New Roman" w:hAnsi="Arial" w:cs="Arial"/>
          <w:color w:val="0000FF"/>
          <w:sz w:val="18"/>
          <w:szCs w:val="18"/>
          <w:u w:val="single"/>
          <w:lang w:val="de-DE" w:eastAsia="ar-SA" w:bidi="pl-PL"/>
        </w:rPr>
        <w:t>info@lubicz.pl</w:t>
      </w:r>
    </w:p>
    <w:p w14:paraId="1ACB451B" w14:textId="77777777" w:rsidR="00FA272F" w:rsidRDefault="00FA272F"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NIP 879 261 75 06</w:t>
      </w:r>
    </w:p>
    <w:p w14:paraId="0326DE3A" w14:textId="77777777" w:rsidR="006E075B" w:rsidRPr="00FA272F"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FA272F">
        <w:rPr>
          <w:rFonts w:ascii="Arial" w:eastAsia="Times New Roman" w:hAnsi="Arial" w:cs="Arial"/>
          <w:color w:val="000000"/>
          <w:sz w:val="18"/>
          <w:szCs w:val="18"/>
          <w:lang w:val="en-US" w:eastAsia="ar-SA" w:bidi="pl-PL"/>
        </w:rPr>
        <w:t xml:space="preserve">REGON: </w:t>
      </w:r>
      <w:r w:rsidR="00FA272F" w:rsidRPr="00FA272F">
        <w:rPr>
          <w:rFonts w:ascii="Arial" w:eastAsia="Times New Roman" w:hAnsi="Arial" w:cs="Arial"/>
          <w:color w:val="000000"/>
          <w:sz w:val="18"/>
          <w:szCs w:val="18"/>
          <w:lang w:val="en-US" w:eastAsia="ar-SA" w:bidi="pl-PL"/>
        </w:rPr>
        <w:t>871118715</w:t>
      </w:r>
    </w:p>
    <w:p w14:paraId="0527FA24" w14:textId="77777777" w:rsidR="00FA272F" w:rsidRDefault="006E075B" w:rsidP="006E075B">
      <w:pPr>
        <w:widowControl w:val="0"/>
        <w:spacing w:after="0" w:line="240" w:lineRule="auto"/>
        <w:ind w:left="658" w:hanging="360"/>
        <w:rPr>
          <w:rFonts w:ascii="Arial" w:eastAsia="Times New Roman" w:hAnsi="Arial" w:cs="Arial"/>
          <w:color w:val="0000FF"/>
          <w:sz w:val="18"/>
          <w:szCs w:val="18"/>
          <w:u w:val="single"/>
          <w:lang w:eastAsia="ar-SA" w:bidi="pl-PL"/>
        </w:rPr>
      </w:pPr>
      <w:r w:rsidRPr="006E075B">
        <w:rPr>
          <w:rFonts w:ascii="Arial" w:eastAsia="Times New Roman" w:hAnsi="Arial" w:cs="Arial"/>
          <w:color w:val="000000"/>
          <w:sz w:val="18"/>
          <w:szCs w:val="18"/>
          <w:lang w:eastAsia="ar-SA" w:bidi="pl-PL"/>
        </w:rPr>
        <w:t xml:space="preserve">adres strony internetowej: </w:t>
      </w:r>
      <w:hyperlink r:id="rId12" w:history="1">
        <w:r w:rsidR="00FA272F" w:rsidRPr="00B714B5">
          <w:rPr>
            <w:rStyle w:val="Hipercze"/>
            <w:rFonts w:ascii="Arial" w:eastAsia="Times New Roman" w:hAnsi="Arial" w:cs="Arial"/>
            <w:sz w:val="18"/>
            <w:szCs w:val="18"/>
            <w:lang w:eastAsia="ar-SA" w:bidi="pl-PL"/>
          </w:rPr>
          <w:t>https://www.bip.lubicz.pl/</w:t>
        </w:r>
      </w:hyperlink>
    </w:p>
    <w:p w14:paraId="69B3EADB" w14:textId="77777777"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godziny pracy:</w:t>
      </w:r>
    </w:p>
    <w:p w14:paraId="3645B1BC"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poniedziałek 7.15 - 15.00</w:t>
      </w:r>
    </w:p>
    <w:p w14:paraId="2AC05037"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 xml:space="preserve">wtorek 7.15 - 17.00 </w:t>
      </w:r>
    </w:p>
    <w:p w14:paraId="2ED21C6F"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środa 7.15 - 15.00</w:t>
      </w:r>
    </w:p>
    <w:p w14:paraId="4D99889E" w14:textId="77777777" w:rsidR="00FA272F" w:rsidRP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czwartek 7.15 - 15.00</w:t>
      </w:r>
    </w:p>
    <w:p w14:paraId="161AFB61" w14:textId="77777777" w:rsidR="00FA272F" w:rsidRDefault="00FA272F" w:rsidP="00FA272F">
      <w:pPr>
        <w:widowControl w:val="0"/>
        <w:spacing w:after="0" w:line="240" w:lineRule="auto"/>
        <w:ind w:left="284" w:firstLine="14"/>
        <w:rPr>
          <w:rFonts w:ascii="Arial" w:eastAsia="Times New Roman" w:hAnsi="Arial" w:cs="Arial"/>
          <w:color w:val="000000"/>
          <w:sz w:val="18"/>
          <w:szCs w:val="18"/>
          <w:lang w:eastAsia="ar-SA" w:bidi="pl-PL"/>
        </w:rPr>
      </w:pPr>
      <w:r w:rsidRPr="00FA272F">
        <w:rPr>
          <w:rFonts w:ascii="Arial" w:eastAsia="Times New Roman" w:hAnsi="Arial" w:cs="Arial"/>
          <w:color w:val="000000"/>
          <w:sz w:val="18"/>
          <w:szCs w:val="18"/>
          <w:lang w:eastAsia="ar-SA" w:bidi="pl-PL"/>
        </w:rPr>
        <w:t>piątek 7.15 - 14.15</w:t>
      </w:r>
    </w:p>
    <w:p w14:paraId="242A73E2" w14:textId="77777777" w:rsidR="00DC5552" w:rsidRDefault="00DC5552" w:rsidP="00FA272F">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14:paraId="0BAC6F0F" w14:textId="77777777" w:rsidR="00B3064C" w:rsidRPr="00742820" w:rsidRDefault="00DC5552" w:rsidP="00DC5552">
      <w:pPr>
        <w:widowControl w:val="0"/>
        <w:spacing w:after="0" w:line="240" w:lineRule="auto"/>
        <w:ind w:left="284"/>
        <w:rPr>
          <w:rStyle w:val="Hipercze"/>
          <w:rFonts w:ascii="Arial" w:eastAsia="Times New Roman" w:hAnsi="Arial" w:cs="Arial"/>
          <w:sz w:val="18"/>
          <w:szCs w:val="18"/>
          <w:lang w:eastAsia="ar-SA" w:bidi="pl-PL"/>
        </w:rPr>
      </w:pPr>
      <w:r w:rsidRPr="00742820">
        <w:rPr>
          <w:rFonts w:ascii="Arial" w:eastAsia="Times New Roman" w:hAnsi="Arial" w:cs="Arial"/>
          <w:color w:val="000000"/>
          <w:sz w:val="18"/>
          <w:szCs w:val="18"/>
          <w:lang w:eastAsia="ar-SA" w:bidi="pl-PL"/>
        </w:rPr>
        <w:t xml:space="preserve">https://ezamowienia.gov.pl, </w:t>
      </w:r>
      <w:hyperlink r:id="rId13" w:history="1">
        <w:r w:rsidR="00FA272F" w:rsidRPr="00742820">
          <w:rPr>
            <w:rStyle w:val="Hipercze"/>
            <w:rFonts w:ascii="Arial" w:eastAsia="Times New Roman" w:hAnsi="Arial" w:cs="Arial"/>
            <w:sz w:val="18"/>
            <w:szCs w:val="18"/>
            <w:lang w:eastAsia="ar-SA" w:bidi="pl-PL"/>
          </w:rPr>
          <w:t>https://www.bip.lubicz.pl/przetargi.php</w:t>
        </w:r>
      </w:hyperlink>
    </w:p>
    <w:p w14:paraId="712D50A3" w14:textId="77777777" w:rsidR="00FA272F" w:rsidRPr="00742820" w:rsidRDefault="00FA272F" w:rsidP="00DC5552">
      <w:pPr>
        <w:widowControl w:val="0"/>
        <w:spacing w:after="0" w:line="240" w:lineRule="auto"/>
        <w:ind w:left="284"/>
        <w:rPr>
          <w:rFonts w:ascii="Arial" w:eastAsia="Times New Roman" w:hAnsi="Arial" w:cs="Arial"/>
          <w:color w:val="000000"/>
          <w:sz w:val="18"/>
          <w:szCs w:val="18"/>
          <w:lang w:eastAsia="ar-SA" w:bidi="pl-PL"/>
        </w:rPr>
      </w:pPr>
    </w:p>
    <w:p w14:paraId="727B7446" w14:textId="77777777" w:rsidR="00B3064C" w:rsidRDefault="00B3064C"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Ochrona danych osobowych</w:t>
      </w:r>
    </w:p>
    <w:p w14:paraId="05289366" w14:textId="77777777"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14:paraId="00AB6E2D" w14:textId="77777777"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14:paraId="4BAE57B7"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7A67D721" w14:textId="77777777"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14:paraId="7CB4F583" w14:textId="77777777"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14:paraId="453B8B6A"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FA272F">
        <w:rPr>
          <w:rFonts w:ascii="Arial" w:eastAsia="Arial" w:hAnsi="Arial" w:cs="Arial"/>
          <w:bCs/>
          <w:sz w:val="18"/>
          <w:szCs w:val="18"/>
        </w:rPr>
        <w:t>Lubicz</w:t>
      </w:r>
      <w:r w:rsidRPr="00B3064C">
        <w:rPr>
          <w:rFonts w:ascii="Arial" w:eastAsia="Arial" w:hAnsi="Arial" w:cs="Arial"/>
          <w:bCs/>
          <w:sz w:val="18"/>
          <w:szCs w:val="18"/>
        </w:rPr>
        <w:t>. Kontakt z administratorem danych osobowych możliwy jest w formie:</w:t>
      </w:r>
    </w:p>
    <w:p w14:paraId="18603FD8"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sidR="00FA272F">
        <w:rPr>
          <w:rFonts w:ascii="Arial" w:eastAsia="Arial" w:hAnsi="Arial" w:cs="Arial"/>
          <w:bCs/>
          <w:color w:val="000000"/>
          <w:sz w:val="18"/>
          <w:szCs w:val="18"/>
          <w:lang w:eastAsia="pl-PL" w:bidi="pl-PL"/>
        </w:rPr>
        <w:t xml:space="preserve">Gmina Lubicz, </w:t>
      </w:r>
      <w:r w:rsidR="00FA272F" w:rsidRPr="00FA272F">
        <w:rPr>
          <w:rFonts w:ascii="Arial" w:eastAsia="Arial" w:hAnsi="Arial" w:cs="Arial"/>
          <w:bCs/>
          <w:color w:val="000000"/>
          <w:sz w:val="18"/>
          <w:szCs w:val="18"/>
          <w:lang w:eastAsia="pl-PL" w:bidi="pl-PL"/>
        </w:rPr>
        <w:t>Lubicz Dolny, ul. Toruńska 21, 87-162 Lubicz</w:t>
      </w:r>
    </w:p>
    <w:p w14:paraId="3F7E0F3F" w14:textId="77777777" w:rsidR="00B3064C" w:rsidRPr="00B3064C" w:rsidRDefault="00B3064C" w:rsidP="00086E01">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4" w:history="1">
        <w:r w:rsidRPr="00B3064C">
          <w:rPr>
            <w:rFonts w:ascii="Arial" w:eastAsia="Arial" w:hAnsi="Arial" w:cs="Arial"/>
            <w:bCs/>
            <w:color w:val="000000"/>
            <w:sz w:val="18"/>
            <w:szCs w:val="18"/>
            <w:lang w:eastAsia="pl-PL" w:bidi="pl-PL"/>
          </w:rPr>
          <w:t xml:space="preserve"> </w:t>
        </w:r>
        <w:r w:rsidR="00FA272F" w:rsidRPr="00FA272F">
          <w:rPr>
            <w:rFonts w:ascii="Arial" w:eastAsia="Arial" w:hAnsi="Arial" w:cs="Arial"/>
            <w:bCs/>
            <w:color w:val="0000FF"/>
            <w:sz w:val="18"/>
            <w:szCs w:val="18"/>
            <w:u w:val="single"/>
            <w:lang w:bidi="en-US"/>
          </w:rPr>
          <w:t xml:space="preserve">info@lubicz.pl </w:t>
        </w:r>
      </w:hyperlink>
    </w:p>
    <w:p w14:paraId="621BAC31" w14:textId="77777777" w:rsidR="00B3064C" w:rsidRDefault="00B3064C" w:rsidP="00B3064C">
      <w:pPr>
        <w:pStyle w:val="Akapitzlist"/>
        <w:spacing w:line="276" w:lineRule="auto"/>
        <w:ind w:left="784"/>
        <w:rPr>
          <w:rFonts w:ascii="Arial" w:eastAsia="Arial" w:hAnsi="Arial" w:cs="Arial"/>
          <w:bCs/>
          <w:sz w:val="18"/>
          <w:szCs w:val="18"/>
        </w:rPr>
      </w:pPr>
    </w:p>
    <w:p w14:paraId="5AA9B881"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p>
    <w:p w14:paraId="3C180B80"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w:t>
      </w:r>
      <w:r>
        <w:rPr>
          <w:rFonts w:ascii="Arial" w:eastAsia="Arial" w:hAnsi="Arial" w:cs="Arial"/>
          <w:bCs/>
          <w:color w:val="000000"/>
          <w:sz w:val="18"/>
          <w:szCs w:val="18"/>
          <w:lang w:eastAsia="pl-PL" w:bidi="pl-PL"/>
        </w:rPr>
        <w:t xml:space="preserve">Gmina Lubicz, </w:t>
      </w:r>
      <w:r w:rsidRPr="00FA272F">
        <w:rPr>
          <w:rFonts w:ascii="Arial" w:eastAsia="Arial" w:hAnsi="Arial" w:cs="Arial"/>
          <w:bCs/>
          <w:color w:val="000000"/>
          <w:sz w:val="18"/>
          <w:szCs w:val="18"/>
          <w:lang w:eastAsia="pl-PL" w:bidi="pl-PL"/>
        </w:rPr>
        <w:t>Lubicz Dolny, ul. Toruńska 21, 87-162 Lubicz</w:t>
      </w:r>
    </w:p>
    <w:p w14:paraId="017DF0CA" w14:textId="77777777" w:rsidR="00FA272F" w:rsidRPr="00B3064C" w:rsidRDefault="00FA272F" w:rsidP="0089168D">
      <w:pPr>
        <w:widowControl w:val="0"/>
        <w:numPr>
          <w:ilvl w:val="0"/>
          <w:numId w:val="44"/>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elektronicznej na adres e-mail:</w:t>
      </w:r>
      <w:hyperlink r:id="rId15" w:history="1">
        <w:r w:rsidRPr="00B3064C">
          <w:rPr>
            <w:rFonts w:ascii="Arial" w:eastAsia="Arial" w:hAnsi="Arial" w:cs="Arial"/>
            <w:bCs/>
            <w:color w:val="000000"/>
            <w:sz w:val="18"/>
            <w:szCs w:val="18"/>
            <w:lang w:eastAsia="pl-PL" w:bidi="pl-PL"/>
          </w:rPr>
          <w:t xml:space="preserve"> </w:t>
        </w:r>
        <w:r w:rsidRPr="00FA272F">
          <w:rPr>
            <w:rFonts w:ascii="Arial" w:eastAsia="Arial" w:hAnsi="Arial" w:cs="Arial"/>
            <w:bCs/>
            <w:color w:val="0000FF"/>
            <w:sz w:val="18"/>
            <w:szCs w:val="18"/>
            <w:u w:val="single"/>
            <w:lang w:bidi="en-US"/>
          </w:rPr>
          <w:t xml:space="preserve">info@lubicz.pl </w:t>
        </w:r>
      </w:hyperlink>
    </w:p>
    <w:p w14:paraId="578B2D34" w14:textId="77777777" w:rsidR="00B3064C" w:rsidRPr="00B3064C" w:rsidRDefault="00B3064C" w:rsidP="00B3064C">
      <w:pPr>
        <w:widowControl w:val="0"/>
        <w:spacing w:after="0" w:line="276" w:lineRule="auto"/>
        <w:ind w:left="1134"/>
        <w:rPr>
          <w:rFonts w:ascii="Arial" w:eastAsia="Arial" w:hAnsi="Arial" w:cs="Arial"/>
          <w:bCs/>
          <w:color w:val="000000"/>
          <w:sz w:val="18"/>
          <w:szCs w:val="18"/>
          <w:lang w:eastAsia="pl-PL" w:bidi="pl-PL"/>
        </w:rPr>
      </w:pPr>
    </w:p>
    <w:p w14:paraId="11520A19" w14:textId="03C381C4" w:rsidR="00B3064C" w:rsidRPr="00742820" w:rsidRDefault="00B3064C" w:rsidP="00AA246E">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 xml:space="preserve">Cel przetwarzania danych. Pani/Pana dane osobowe przetwarzane będą na podstawie art. 6 ust. 1 lit. c RODO w celu związanym z postępowaniem o udzielenie zamówienia publicznego nr </w:t>
      </w:r>
      <w:r w:rsidR="001C5937">
        <w:rPr>
          <w:rFonts w:ascii="Arial" w:eastAsia="Arial" w:hAnsi="Arial" w:cs="Arial"/>
          <w:bCs/>
          <w:sz w:val="18"/>
          <w:szCs w:val="18"/>
        </w:rPr>
        <w:t>ORG.271.</w:t>
      </w:r>
      <w:r w:rsidR="005A0725">
        <w:rPr>
          <w:rFonts w:ascii="Arial" w:eastAsia="Arial" w:hAnsi="Arial" w:cs="Arial"/>
          <w:bCs/>
          <w:sz w:val="18"/>
          <w:szCs w:val="18"/>
        </w:rPr>
        <w:t>02</w:t>
      </w:r>
      <w:r w:rsidR="00E240BD">
        <w:rPr>
          <w:rFonts w:ascii="Arial" w:eastAsia="Arial" w:hAnsi="Arial" w:cs="Arial"/>
          <w:bCs/>
          <w:sz w:val="18"/>
          <w:szCs w:val="18"/>
        </w:rPr>
        <w:t>.202</w:t>
      </w:r>
      <w:r w:rsidR="000E78E5">
        <w:rPr>
          <w:rFonts w:ascii="Arial" w:eastAsia="Arial" w:hAnsi="Arial" w:cs="Arial"/>
          <w:bCs/>
          <w:sz w:val="18"/>
          <w:szCs w:val="18"/>
        </w:rPr>
        <w:t>5</w:t>
      </w:r>
      <w:r w:rsidR="00FA272F">
        <w:rPr>
          <w:rFonts w:ascii="Arial" w:eastAsia="Arial" w:hAnsi="Arial" w:cs="Arial"/>
          <w:bCs/>
          <w:sz w:val="18"/>
          <w:szCs w:val="18"/>
        </w:rPr>
        <w:t xml:space="preserve"> </w:t>
      </w:r>
      <w:r w:rsidRPr="00B3064C">
        <w:rPr>
          <w:rFonts w:ascii="Arial" w:eastAsia="Arial" w:hAnsi="Arial" w:cs="Arial"/>
          <w:bCs/>
          <w:sz w:val="18"/>
          <w:szCs w:val="18"/>
        </w:rPr>
        <w:t>o nazwie</w:t>
      </w:r>
      <w:r w:rsidR="00A574D9">
        <w:rPr>
          <w:rFonts w:ascii="Arial" w:eastAsia="Arial" w:hAnsi="Arial" w:cs="Arial"/>
          <w:bCs/>
          <w:sz w:val="18"/>
          <w:szCs w:val="18"/>
        </w:rPr>
        <w:t>:</w:t>
      </w:r>
      <w:r w:rsidR="00B46D33" w:rsidRPr="00B46D33">
        <w:rPr>
          <w:rFonts w:ascii="Arial" w:eastAsia="Arial" w:hAnsi="Arial" w:cs="Arial"/>
          <w:bCs/>
          <w:sz w:val="18"/>
          <w:szCs w:val="18"/>
        </w:rPr>
        <w:t xml:space="preserve"> „</w:t>
      </w:r>
      <w:r w:rsidR="000E78E5" w:rsidRPr="000E78E5">
        <w:rPr>
          <w:rFonts w:ascii="Arial" w:eastAsia="Arial" w:hAnsi="Arial" w:cs="Arial"/>
          <w:bCs/>
          <w:sz w:val="18"/>
          <w:szCs w:val="18"/>
        </w:rPr>
        <w:t>Przebudowa ul. Zorzy w Grębocinie</w:t>
      </w:r>
      <w:r w:rsidR="00A574D9" w:rsidRPr="00A574D9">
        <w:rPr>
          <w:rFonts w:ascii="Arial" w:eastAsia="Arial" w:hAnsi="Arial" w:cs="Arial"/>
          <w:bCs/>
          <w:sz w:val="18"/>
          <w:szCs w:val="18"/>
        </w:rPr>
        <w:t>”</w:t>
      </w:r>
      <w:r w:rsidR="00742820" w:rsidRPr="00742820">
        <w:rPr>
          <w:rFonts w:ascii="Arial" w:eastAsia="Arial" w:hAnsi="Arial" w:cs="Arial"/>
          <w:bCs/>
          <w:sz w:val="18"/>
          <w:szCs w:val="18"/>
        </w:rPr>
        <w:t>.</w:t>
      </w:r>
    </w:p>
    <w:p w14:paraId="135A16BC"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0226DFE0" w14:textId="77777777"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14:paraId="286742FB" w14:textId="77777777"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14:paraId="1C817047" w14:textId="206CEFFC" w:rsidR="001971B6" w:rsidRDefault="001971B6" w:rsidP="00B87CB5">
      <w:pPr>
        <w:pStyle w:val="Akapitzlist"/>
        <w:numPr>
          <w:ilvl w:val="0"/>
          <w:numId w:val="18"/>
        </w:numPr>
        <w:spacing w:line="276" w:lineRule="auto"/>
        <w:jc w:val="both"/>
        <w:rPr>
          <w:rFonts w:ascii="Arial" w:eastAsia="Arial" w:hAnsi="Arial" w:cs="Arial"/>
          <w:bCs/>
          <w:sz w:val="18"/>
          <w:szCs w:val="18"/>
        </w:rPr>
      </w:pPr>
      <w:r w:rsidRPr="00B87CB5">
        <w:rPr>
          <w:rFonts w:ascii="Arial" w:eastAsia="Arial" w:hAnsi="Arial" w:cs="Arial"/>
          <w:bCs/>
          <w:sz w:val="18"/>
          <w:szCs w:val="18"/>
        </w:rPr>
        <w:t>Odbiorcy danych. Odbiorcami Pani/Pana danych osobowych będą osoby lub podmioty, którym udostępniona zostanie dokumentacja postępowania w oparciu o art. 74 Pzp.</w:t>
      </w:r>
      <w:r w:rsidR="00B46D33">
        <w:rPr>
          <w:rFonts w:ascii="Arial" w:eastAsia="Arial" w:hAnsi="Arial" w:cs="Arial"/>
          <w:bCs/>
          <w:sz w:val="18"/>
          <w:szCs w:val="18"/>
        </w:rPr>
        <w:t xml:space="preserve"> </w:t>
      </w:r>
    </w:p>
    <w:p w14:paraId="2CBD1D26" w14:textId="77777777" w:rsidR="00B87CB5" w:rsidRPr="00B87CB5" w:rsidRDefault="00B87CB5" w:rsidP="00B87CB5">
      <w:pPr>
        <w:pStyle w:val="Akapitzlist"/>
        <w:spacing w:line="276" w:lineRule="auto"/>
        <w:ind w:left="784"/>
        <w:jc w:val="both"/>
        <w:rPr>
          <w:rFonts w:ascii="Arial" w:eastAsia="Arial" w:hAnsi="Arial" w:cs="Arial"/>
          <w:bCs/>
          <w:sz w:val="18"/>
          <w:szCs w:val="18"/>
        </w:rPr>
      </w:pPr>
    </w:p>
    <w:p w14:paraId="5AED705E" w14:textId="1B402293" w:rsidR="00B46D33" w:rsidRDefault="00B3064C" w:rsidP="00B46D33">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14:paraId="3DFEC954" w14:textId="77777777" w:rsidR="00B46D33" w:rsidRPr="00B46D33" w:rsidRDefault="00B46D33" w:rsidP="00B46D33">
      <w:pPr>
        <w:spacing w:line="276" w:lineRule="auto"/>
        <w:rPr>
          <w:rFonts w:ascii="Arial" w:eastAsia="Arial" w:hAnsi="Arial" w:cs="Arial"/>
          <w:bCs/>
          <w:sz w:val="18"/>
          <w:szCs w:val="18"/>
        </w:rPr>
      </w:pPr>
    </w:p>
    <w:p w14:paraId="1268FB20" w14:textId="77777777" w:rsidR="00B3064C" w:rsidRPr="00B3064C" w:rsidRDefault="00B3064C" w:rsidP="00086E01">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14:paraId="6076C33B" w14:textId="77777777" w:rsidR="00040516"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14:paraId="472C88A6"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14:paraId="12831675"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14:paraId="4A014B4A"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B225FC"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wniesienia skargi do Prezesa Urzędu Ochrony Danych Osobowych, gdy uzna Pani/Pan, że przetwarzanie danych osobowych Pani/Pana dotyczących narusza przepisy RODO;</w:t>
      </w:r>
    </w:p>
    <w:p w14:paraId="0367EEB2" w14:textId="77777777" w:rsidR="00B3064C" w:rsidRPr="00B3064C" w:rsidRDefault="00B3064C" w:rsidP="00086E01">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14:paraId="453CD457"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14:paraId="49AAF7DB"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14:paraId="3EF355C4" w14:textId="77777777" w:rsidR="00B3064C" w:rsidRPr="00B3064C" w:rsidRDefault="00B3064C" w:rsidP="00086E01">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14:paraId="182E057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38936D3C"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14:paraId="0AD25E9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14:paraId="43832E0E"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A8AA435"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14:paraId="53CA45EB"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14:paraId="11E918D9" w14:textId="77777777"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14:paraId="366AF375"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14:paraId="400A92F1" w14:textId="77777777"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14:paraId="70B3ED4E" w14:textId="77777777"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Zamawiający informuje, iż w trakcie realizacji przedmiotu zamówienia przetwarzane będą dane osobowe. W związku z powyższym Gmina </w:t>
      </w:r>
      <w:r w:rsidR="0059085D">
        <w:rPr>
          <w:rFonts w:ascii="Arial" w:eastAsia="Arial" w:hAnsi="Arial" w:cs="Arial"/>
          <w:bCs/>
          <w:color w:val="000000"/>
          <w:sz w:val="18"/>
          <w:szCs w:val="18"/>
          <w:lang w:eastAsia="pl-PL" w:bidi="pl-PL"/>
        </w:rPr>
        <w:t>Lubicz</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14:paraId="41A3CDA9" w14:textId="77777777"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14:paraId="44159DD7" w14:textId="77777777" w:rsidR="004C27C6" w:rsidRDefault="004C27C6"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14:paraId="0C552BF5" w14:textId="77777777"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14:paraId="3A840A3B" w14:textId="77777777" w:rsidR="00565DB3"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w:t>
      </w:r>
      <w:r w:rsidR="00C02EE9">
        <w:rPr>
          <w:rFonts w:ascii="Arial" w:eastAsia="Arial" w:hAnsi="Arial" w:cs="Arial"/>
          <w:bCs/>
          <w:sz w:val="18"/>
          <w:szCs w:val="18"/>
        </w:rPr>
        <w:t>2</w:t>
      </w:r>
      <w:r w:rsidRPr="00565DB3">
        <w:rPr>
          <w:rFonts w:ascii="Arial" w:eastAsia="Arial" w:hAnsi="Arial" w:cs="Arial"/>
          <w:bCs/>
          <w:sz w:val="18"/>
          <w:szCs w:val="18"/>
        </w:rPr>
        <w:t xml:space="preserve">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14:paraId="7689440F" w14:textId="77777777" w:rsidR="004C27C6" w:rsidRDefault="00C02EE9" w:rsidP="00086E01">
      <w:pPr>
        <w:pStyle w:val="Akapitzlist"/>
        <w:numPr>
          <w:ilvl w:val="0"/>
          <w:numId w:val="20"/>
        </w:numPr>
        <w:spacing w:line="276" w:lineRule="auto"/>
        <w:jc w:val="both"/>
        <w:rPr>
          <w:rFonts w:ascii="Arial" w:eastAsia="Arial" w:hAnsi="Arial" w:cs="Arial"/>
          <w:bCs/>
          <w:sz w:val="18"/>
          <w:szCs w:val="18"/>
        </w:rPr>
      </w:pPr>
      <w:r>
        <w:rPr>
          <w:rFonts w:ascii="Arial" w:eastAsia="Arial" w:hAnsi="Arial" w:cs="Arial"/>
          <w:bCs/>
          <w:sz w:val="18"/>
          <w:szCs w:val="18"/>
        </w:rPr>
        <w:t>Zamawiający przewiduje wybór</w:t>
      </w:r>
      <w:r w:rsidR="004C27C6" w:rsidRPr="00565DB3">
        <w:rPr>
          <w:rFonts w:ascii="Arial" w:eastAsia="Arial" w:hAnsi="Arial" w:cs="Arial"/>
          <w:bCs/>
          <w:sz w:val="18"/>
          <w:szCs w:val="18"/>
        </w:rPr>
        <w:t xml:space="preserve"> najkorzystniejszej oferty z możliwością prowadzenia negocjacji.</w:t>
      </w:r>
    </w:p>
    <w:p w14:paraId="0B04F05C" w14:textId="77777777" w:rsidR="00C02EE9" w:rsidRPr="00DD4DD2" w:rsidRDefault="00C02EE9" w:rsidP="00086E01">
      <w:pPr>
        <w:pStyle w:val="Akapitzlist"/>
        <w:numPr>
          <w:ilvl w:val="0"/>
          <w:numId w:val="20"/>
        </w:numPr>
        <w:spacing w:line="276" w:lineRule="auto"/>
        <w:jc w:val="both"/>
        <w:rPr>
          <w:rFonts w:ascii="Arial" w:eastAsia="Arial" w:hAnsi="Arial" w:cs="Arial"/>
          <w:bCs/>
          <w:sz w:val="18"/>
          <w:szCs w:val="18"/>
        </w:rPr>
      </w:pPr>
      <w:r w:rsidRPr="00DD4DD2">
        <w:rPr>
          <w:rFonts w:ascii="Arial" w:eastAsia="Arial" w:hAnsi="Arial" w:cs="Arial"/>
          <w:bCs/>
          <w:sz w:val="18"/>
          <w:szCs w:val="18"/>
        </w:rPr>
        <w:t>Na podstawie art. 275 pkt 2 ustawy Zamawiający przewiduje w niniejszym postępowaniu możliwość negocjowania treści ofert w celu ich ulepszenia na następujących zasadach:</w:t>
      </w:r>
    </w:p>
    <w:p w14:paraId="5785A51B"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prowadzenia negocjacji z wykonawcami, którzy złożyli oferty niepodlegające odrzuceniu, </w:t>
      </w:r>
    </w:p>
    <w:p w14:paraId="3D1BD2AD"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zamawiający nie przewiduje ograniczania liczby wykonawców, których zaprosi do negocjacji,</w:t>
      </w:r>
    </w:p>
    <w:p w14:paraId="6F6E16D4"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przewiduje możliwość negocjowania </w:t>
      </w:r>
      <w:r w:rsidRPr="00DD4DD2">
        <w:rPr>
          <w:rFonts w:ascii="Arial" w:eastAsia="Arial" w:hAnsi="Arial" w:cs="Arial"/>
          <w:b/>
          <w:color w:val="000000"/>
          <w:sz w:val="18"/>
          <w:szCs w:val="18"/>
          <w:lang w:eastAsia="pl-PL" w:bidi="pl-PL"/>
        </w:rPr>
        <w:t>wszystkich kryteriów ofert,</w:t>
      </w:r>
    </w:p>
    <w:p w14:paraId="6D6EB701" w14:textId="77777777" w:rsidR="00C02EE9" w:rsidRPr="00DD4DD2" w:rsidRDefault="00C02EE9" w:rsidP="00DD4DD2">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szczegółow</w:t>
      </w:r>
      <w:r w:rsidR="00DD4DD2" w:rsidRPr="00DD4DD2">
        <w:rPr>
          <w:rFonts w:ascii="Arial" w:eastAsia="Arial" w:hAnsi="Arial" w:cs="Arial"/>
          <w:color w:val="000000"/>
          <w:sz w:val="18"/>
          <w:szCs w:val="18"/>
          <w:lang w:eastAsia="pl-PL" w:bidi="pl-PL"/>
        </w:rPr>
        <w:t>e z</w:t>
      </w:r>
      <w:r w:rsidR="007E7546">
        <w:rPr>
          <w:rFonts w:ascii="Arial" w:eastAsia="Arial" w:hAnsi="Arial" w:cs="Arial"/>
          <w:color w:val="000000"/>
          <w:sz w:val="18"/>
          <w:szCs w:val="18"/>
          <w:lang w:eastAsia="pl-PL" w:bidi="pl-PL"/>
        </w:rPr>
        <w:t>asady wskazano w rozdziale XXIV</w:t>
      </w:r>
      <w:r w:rsidRPr="00DD4DD2">
        <w:rPr>
          <w:rFonts w:ascii="Arial" w:eastAsia="Arial" w:hAnsi="Arial" w:cs="Arial"/>
          <w:color w:val="000000"/>
          <w:sz w:val="18"/>
          <w:szCs w:val="18"/>
          <w:lang w:eastAsia="pl-PL" w:bidi="pl-PL"/>
        </w:rPr>
        <w:t xml:space="preserve"> SWZ.</w:t>
      </w:r>
    </w:p>
    <w:p w14:paraId="4B6F8218"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14:paraId="0FDEBFBE"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14:paraId="6F6E9A83"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14:paraId="012A802A"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lastRenderedPageBreak/>
        <w:t>Zamawiający nie prowadzi postępowania w celu zawarcia umowy ramowej.</w:t>
      </w:r>
    </w:p>
    <w:p w14:paraId="56838660" w14:textId="77777777" w:rsidR="004C27C6" w:rsidRP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14:paraId="0EC6F6C8" w14:textId="77777777" w:rsidR="00565DB3"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14:paraId="01F616CD" w14:textId="77777777" w:rsidR="00565DB3" w:rsidRPr="006E075B" w:rsidRDefault="00565DB3" w:rsidP="0089168D">
      <w:pPr>
        <w:widowControl w:val="0"/>
        <w:numPr>
          <w:ilvl w:val="0"/>
          <w:numId w:val="50"/>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wszystkie czynności związane bezpo</w:t>
      </w:r>
      <w:r w:rsidR="00154B79">
        <w:rPr>
          <w:rFonts w:ascii="Arial" w:eastAsia="Arial" w:hAnsi="Arial" w:cs="Arial"/>
          <w:color w:val="000000"/>
          <w:sz w:val="18"/>
          <w:szCs w:val="18"/>
          <w:u w:val="single"/>
          <w:lang w:eastAsia="pl-PL" w:bidi="pl-PL"/>
        </w:rPr>
        <w:t>średnio z realizacją zamówienia</w:t>
      </w:r>
      <w:r w:rsidRPr="006E075B">
        <w:rPr>
          <w:rFonts w:ascii="Arial" w:eastAsia="Arial" w:hAnsi="Arial" w:cs="Arial"/>
          <w:color w:val="000000"/>
          <w:sz w:val="18"/>
          <w:szCs w:val="18"/>
          <w:lang w:eastAsia="pl-PL" w:bidi="pl-PL"/>
        </w:rPr>
        <w:t xml:space="preserve"> 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14:paraId="58D5562B"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14:paraId="0B578319" w14:textId="77777777" w:rsidR="00565DB3" w:rsidRPr="006E075B" w:rsidRDefault="00565DB3" w:rsidP="0089168D">
      <w:pPr>
        <w:widowControl w:val="0"/>
        <w:numPr>
          <w:ilvl w:val="0"/>
          <w:numId w:val="50"/>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374D0789"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126E81D"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14:paraId="6CA3761A"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14:paraId="55F6ADEB" w14:textId="77777777"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14:paraId="737AEE8E" w14:textId="77777777" w:rsidR="00565DB3" w:rsidRPr="006E075B" w:rsidRDefault="00565DB3" w:rsidP="0089168D">
      <w:pPr>
        <w:widowControl w:val="0"/>
        <w:numPr>
          <w:ilvl w:val="0"/>
          <w:numId w:val="50"/>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14:paraId="4E1EA3CA" w14:textId="77777777" w:rsidR="00565DB3" w:rsidRPr="0012396A" w:rsidRDefault="00565DB3" w:rsidP="0089168D">
      <w:pPr>
        <w:widowControl w:val="0"/>
        <w:numPr>
          <w:ilvl w:val="0"/>
          <w:numId w:val="50"/>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t>
      </w:r>
      <w:r w:rsidR="00A24E8F">
        <w:rPr>
          <w:rFonts w:ascii="Arial" w:eastAsia="Arial" w:hAnsi="Arial" w:cs="Arial"/>
          <w:sz w:val="18"/>
          <w:szCs w:val="18"/>
        </w:rPr>
        <w:t>we wzorze umowy - załącznik nr 5</w:t>
      </w:r>
      <w:r w:rsidRPr="0012396A">
        <w:rPr>
          <w:rFonts w:ascii="Arial" w:eastAsia="Arial" w:hAnsi="Arial" w:cs="Arial"/>
          <w:sz w:val="18"/>
          <w:szCs w:val="18"/>
        </w:rPr>
        <w:t xml:space="preserve"> do </w:t>
      </w:r>
      <w:r w:rsidR="0012396A" w:rsidRPr="0012396A">
        <w:rPr>
          <w:rFonts w:ascii="Arial" w:eastAsia="Arial" w:hAnsi="Arial" w:cs="Arial"/>
          <w:sz w:val="18"/>
          <w:szCs w:val="18"/>
        </w:rPr>
        <w:t>SWZ</w:t>
      </w:r>
      <w:r w:rsidRPr="0012396A">
        <w:rPr>
          <w:rFonts w:ascii="Arial" w:eastAsia="Arial" w:hAnsi="Arial" w:cs="Arial"/>
          <w:sz w:val="18"/>
          <w:szCs w:val="18"/>
        </w:rPr>
        <w:t>;</w:t>
      </w:r>
    </w:p>
    <w:p w14:paraId="087E4CE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 w treści umowy z podwykonawcą/-ami, zapisów umożliwiających realizację obowiązków wynikających z niniejszego ustępu.</w:t>
      </w:r>
    </w:p>
    <w:p w14:paraId="705A2A6A"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14:paraId="4E1A0A2F" w14:textId="77777777" w:rsidR="00565DB3" w:rsidRPr="006E075B" w:rsidRDefault="00565DB3" w:rsidP="0089168D">
      <w:pPr>
        <w:widowControl w:val="0"/>
        <w:numPr>
          <w:ilvl w:val="0"/>
          <w:numId w:val="50"/>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w:t>
      </w:r>
      <w:r w:rsidRPr="006E075B">
        <w:rPr>
          <w:rFonts w:ascii="Arial" w:eastAsia="Arial" w:hAnsi="Arial" w:cs="Arial"/>
          <w:color w:val="000000"/>
          <w:sz w:val="18"/>
          <w:szCs w:val="18"/>
          <w:lang w:eastAsia="pl-PL" w:bidi="pl-PL"/>
        </w:rPr>
        <w:lastRenderedPageBreak/>
        <w:t xml:space="preserve">podstawie umowy o pracę oraz sankcje za nieprzestrzeganie ww. warunków realizacji zamówienia zostały opisane </w:t>
      </w:r>
      <w:r w:rsidR="00A24E8F">
        <w:rPr>
          <w:rFonts w:ascii="Arial" w:eastAsia="Arial" w:hAnsi="Arial" w:cs="Arial"/>
          <w:color w:val="000000"/>
          <w:sz w:val="18"/>
          <w:szCs w:val="18"/>
          <w:lang w:eastAsia="pl-PL" w:bidi="pl-PL"/>
        </w:rPr>
        <w:t>we wzorze umowy - załącznik nr 5</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14:paraId="580599A5" w14:textId="77777777" w:rsidR="00CA11B4" w:rsidRDefault="004C27C6" w:rsidP="00086E01">
      <w:pPr>
        <w:pStyle w:val="Akapitzlist"/>
        <w:numPr>
          <w:ilvl w:val="0"/>
          <w:numId w:val="20"/>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14:paraId="69E43059" w14:textId="77777777" w:rsidR="00CA11B4" w:rsidRPr="00F128E9" w:rsidRDefault="00CA11B4" w:rsidP="00F128E9">
      <w:pPr>
        <w:pStyle w:val="Akapitzlist"/>
        <w:spacing w:line="276" w:lineRule="auto"/>
        <w:ind w:left="644"/>
        <w:jc w:val="both"/>
        <w:rPr>
          <w:rFonts w:ascii="Arial" w:eastAsia="Arial" w:hAnsi="Arial" w:cs="Arial"/>
          <w:bCs/>
          <w:sz w:val="18"/>
          <w:szCs w:val="18"/>
        </w:rPr>
      </w:pPr>
    </w:p>
    <w:p w14:paraId="721FA543"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14:paraId="431400DD" w14:textId="77777777"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7171EC22" w14:textId="77777777" w:rsidR="009807EE" w:rsidRPr="006E075B" w:rsidRDefault="009807EE" w:rsidP="009807EE">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14:paraId="3A7CC9FD" w14:textId="77777777" w:rsidR="001C5937" w:rsidRDefault="001C5937" w:rsidP="001C5937">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0457945B" w14:textId="4037D6E6" w:rsidR="00B46D33" w:rsidRPr="005A0725" w:rsidRDefault="001C5937" w:rsidP="00C41D00">
      <w:pPr>
        <w:widowControl w:val="0"/>
        <w:numPr>
          <w:ilvl w:val="0"/>
          <w:numId w:val="2"/>
        </w:numPr>
        <w:tabs>
          <w:tab w:val="left" w:pos="631"/>
        </w:tabs>
        <w:spacing w:after="0" w:line="276" w:lineRule="auto"/>
        <w:ind w:left="600" w:hanging="280"/>
        <w:jc w:val="both"/>
        <w:rPr>
          <w:rFonts w:ascii="Arial" w:hAnsi="Arial" w:cs="Arial"/>
          <w:bCs/>
          <w:sz w:val="18"/>
          <w:szCs w:val="18"/>
        </w:rPr>
      </w:pPr>
      <w:r w:rsidRPr="005A0725">
        <w:rPr>
          <w:rFonts w:ascii="Arial" w:eastAsia="Arial" w:hAnsi="Arial" w:cs="Arial"/>
          <w:bCs/>
          <w:color w:val="000000"/>
          <w:sz w:val="18"/>
          <w:szCs w:val="18"/>
          <w:lang w:eastAsia="pl-PL" w:bidi="pl-PL"/>
        </w:rPr>
        <w:t xml:space="preserve">Przedmiotem </w:t>
      </w:r>
      <w:r w:rsidR="00AA246E" w:rsidRPr="005A0725">
        <w:rPr>
          <w:rFonts w:ascii="Arial" w:eastAsia="Arial" w:hAnsi="Arial" w:cs="Arial"/>
          <w:bCs/>
          <w:color w:val="000000"/>
          <w:sz w:val="18"/>
          <w:szCs w:val="18"/>
          <w:lang w:eastAsia="pl-PL" w:bidi="pl-PL"/>
        </w:rPr>
        <w:t>zamówienia</w:t>
      </w:r>
      <w:r w:rsidRPr="005A0725">
        <w:rPr>
          <w:rFonts w:ascii="Arial" w:eastAsia="Arial" w:hAnsi="Arial" w:cs="Arial"/>
          <w:bCs/>
          <w:color w:val="000000"/>
          <w:sz w:val="18"/>
          <w:szCs w:val="18"/>
          <w:lang w:eastAsia="pl-PL" w:bidi="pl-PL"/>
        </w:rPr>
        <w:t xml:space="preserve"> jest</w:t>
      </w:r>
      <w:r w:rsidR="0004386C" w:rsidRPr="005A0725">
        <w:rPr>
          <w:rFonts w:ascii="Arial" w:eastAsia="Arial" w:hAnsi="Arial" w:cs="Arial"/>
          <w:bCs/>
          <w:color w:val="000000"/>
          <w:sz w:val="18"/>
          <w:szCs w:val="18"/>
          <w:lang w:eastAsia="pl-PL" w:bidi="pl-PL"/>
        </w:rPr>
        <w:t xml:space="preserve"> </w:t>
      </w:r>
      <w:r w:rsidR="000E78E5">
        <w:rPr>
          <w:rFonts w:ascii="Arial" w:eastAsia="Arial" w:hAnsi="Arial" w:cs="Arial"/>
          <w:bCs/>
          <w:color w:val="000000"/>
          <w:sz w:val="18"/>
          <w:szCs w:val="18"/>
          <w:lang w:eastAsia="pl-PL" w:bidi="pl-PL"/>
        </w:rPr>
        <w:t>p</w:t>
      </w:r>
      <w:r w:rsidR="000E78E5" w:rsidRPr="000E78E5">
        <w:rPr>
          <w:rFonts w:ascii="Arial" w:eastAsia="Arial" w:hAnsi="Arial" w:cs="Arial"/>
          <w:bCs/>
          <w:color w:val="000000"/>
          <w:sz w:val="18"/>
          <w:szCs w:val="18"/>
          <w:lang w:eastAsia="pl-PL" w:bidi="pl-PL"/>
        </w:rPr>
        <w:t>rzebudowa ul. Zorzy w Grębocinie</w:t>
      </w:r>
      <w:r w:rsidR="005A0725">
        <w:rPr>
          <w:rFonts w:ascii="Arial" w:eastAsia="Arial" w:hAnsi="Arial" w:cs="Arial"/>
          <w:bCs/>
          <w:color w:val="000000"/>
          <w:sz w:val="18"/>
          <w:szCs w:val="18"/>
          <w:lang w:eastAsia="pl-PL" w:bidi="pl-PL"/>
        </w:rPr>
        <w:t>.</w:t>
      </w:r>
    </w:p>
    <w:p w14:paraId="6277D965" w14:textId="77777777" w:rsidR="001C5937" w:rsidRPr="006E075B" w:rsidRDefault="001C5937" w:rsidP="00653622">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Szczegółowy opis przedmiotu zamówienia oraz jego zakres określono w dokumentacji technicznej obejmującej: dokumentację projektową w tym m.in. specyfikacje techniczne wykonania i odbioru robót budowlanych, przedmiary robót, uzgodnienia branżowe, decyzje administracyjne (w tym pozwoleniu na budowę</w:t>
      </w:r>
      <w:r w:rsidR="00A0550C">
        <w:rPr>
          <w:rFonts w:ascii="Arial" w:eastAsia="Arial" w:hAnsi="Arial" w:cs="Arial"/>
          <w:bCs/>
          <w:color w:val="000000"/>
          <w:sz w:val="18"/>
          <w:szCs w:val="18"/>
          <w:lang w:eastAsia="pl-PL" w:bidi="pl-PL"/>
        </w:rPr>
        <w:t>/zgłoszenie zamiaru rozpoczęcia robót</w:t>
      </w:r>
      <w:r w:rsidRPr="006E075B">
        <w:rPr>
          <w:rFonts w:ascii="Arial" w:eastAsia="Arial" w:hAnsi="Arial" w:cs="Arial"/>
          <w:bCs/>
          <w:color w:val="000000"/>
          <w:sz w:val="18"/>
          <w:szCs w:val="18"/>
          <w:lang w:eastAsia="pl-PL" w:bidi="pl-PL"/>
        </w:rPr>
        <w:t>), które to dokumenty należy rozpatrywać łącznie. Wykonawca zobowiązany jest do wykonania wszystkich czynności i robót budowlanych</w:t>
      </w:r>
      <w:r>
        <w:rPr>
          <w:rFonts w:ascii="Arial" w:eastAsia="Arial" w:hAnsi="Arial" w:cs="Arial"/>
          <w:bCs/>
          <w:color w:val="000000"/>
          <w:sz w:val="18"/>
          <w:szCs w:val="18"/>
          <w:lang w:eastAsia="pl-PL" w:bidi="pl-PL"/>
        </w:rPr>
        <w:t xml:space="preserve"> wynikających z ww. dokumentów.</w:t>
      </w:r>
    </w:p>
    <w:p w14:paraId="2ADBDA26" w14:textId="77777777" w:rsidR="001C5937" w:rsidRDefault="001C5937" w:rsidP="001C5937">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Dokumentacja projektowa (w tym m.in. rysunki, część opisowa dokumentacji), przedmiary robót, STWiORB, uzgodnienia branżowe oraz uzyskane decyzje administracyjne są dokumentami wzajemnie się uzupełniającymi. Wszystkie roboty budowlane i elementy ujęte w opisie, a nie ujęte na rysunkach i/lub ujęte na rysunkach, a nie ujęte w opisie oraz odpowiednio w STWiORB lub w przedmiarze robót, winny być traktowane tak, jakby były ujęte w każdym z wymienionych dokumentów.</w:t>
      </w:r>
    </w:p>
    <w:p w14:paraId="4F4CB134" w14:textId="77777777" w:rsidR="00CD6B2B" w:rsidRPr="006E075B" w:rsidRDefault="00CD6B2B" w:rsidP="00CD6B2B">
      <w:pPr>
        <w:widowControl w:val="0"/>
        <w:tabs>
          <w:tab w:val="left" w:pos="631"/>
        </w:tabs>
        <w:spacing w:after="0" w:line="276" w:lineRule="auto"/>
        <w:ind w:left="600"/>
        <w:jc w:val="both"/>
        <w:rPr>
          <w:rFonts w:ascii="Arial" w:eastAsia="Arial" w:hAnsi="Arial" w:cs="Arial"/>
          <w:bCs/>
          <w:color w:val="000000"/>
          <w:sz w:val="18"/>
          <w:szCs w:val="18"/>
          <w:lang w:eastAsia="pl-PL" w:bidi="pl-PL"/>
        </w:rPr>
      </w:pPr>
    </w:p>
    <w:p w14:paraId="4C370A15"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807EE">
        <w:rPr>
          <w:rFonts w:ascii="Arial" w:eastAsia="Arial" w:hAnsi="Arial" w:cs="Arial"/>
          <w:color w:val="000000"/>
          <w:sz w:val="18"/>
          <w:szCs w:val="18"/>
          <w:lang w:eastAsia="pl-PL" w:bidi="pl-PL"/>
        </w:rPr>
        <w:t>roboty budowlane</w:t>
      </w:r>
    </w:p>
    <w:p w14:paraId="768A9A92" w14:textId="77777777"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14:paraId="3E58D62A" w14:textId="77777777" w:rsidR="00F128E9" w:rsidRDefault="00F128E9" w:rsidP="006E075B">
      <w:pPr>
        <w:widowControl w:val="0"/>
        <w:spacing w:after="0" w:line="276" w:lineRule="auto"/>
        <w:ind w:left="400"/>
        <w:jc w:val="both"/>
        <w:rPr>
          <w:rFonts w:ascii="Arial" w:eastAsia="Arial" w:hAnsi="Arial" w:cs="Arial"/>
          <w:color w:val="000000"/>
          <w:sz w:val="18"/>
          <w:szCs w:val="18"/>
          <w:lang w:eastAsia="pl-PL" w:bidi="pl-PL"/>
        </w:rPr>
      </w:pPr>
    </w:p>
    <w:p w14:paraId="711CDE4C"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bookmarkStart w:id="2" w:name="bookmark12"/>
      <w:r w:rsidRPr="00977BBF">
        <w:rPr>
          <w:rFonts w:ascii="Arial" w:eastAsia="Arial" w:hAnsi="Arial" w:cs="Arial"/>
          <w:sz w:val="18"/>
          <w:szCs w:val="18"/>
        </w:rPr>
        <w:t>45000000-7 – Roboty budowlane</w:t>
      </w:r>
    </w:p>
    <w:p w14:paraId="7B891007"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45200000-9 – Roboty budowlane w zakresie wznoszenia kompletnych obiektów budowlanych lub ich części oraz roboty w zakresie inżynierii lądowej i wodnej.</w:t>
      </w:r>
    </w:p>
    <w:p w14:paraId="5438D7A6" w14:textId="77777777" w:rsidR="00977BBF" w:rsidRP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45111200-0 - Roboty ziemne w zakresie przygotowania terenu pod budowę i roboty ziemne</w:t>
      </w:r>
    </w:p>
    <w:p w14:paraId="23B5E5EE" w14:textId="77777777" w:rsidR="00977BBF" w:rsidRDefault="00977BBF" w:rsidP="0089168D">
      <w:pPr>
        <w:pStyle w:val="Akapitzlist"/>
        <w:numPr>
          <w:ilvl w:val="0"/>
          <w:numId w:val="51"/>
        </w:numPr>
        <w:tabs>
          <w:tab w:val="left" w:pos="306"/>
        </w:tabs>
        <w:spacing w:line="276" w:lineRule="auto"/>
        <w:rPr>
          <w:rFonts w:ascii="Arial" w:eastAsia="Arial" w:hAnsi="Arial" w:cs="Arial"/>
          <w:sz w:val="18"/>
          <w:szCs w:val="18"/>
        </w:rPr>
      </w:pPr>
      <w:r w:rsidRPr="00977BBF">
        <w:rPr>
          <w:rFonts w:ascii="Arial" w:eastAsia="Arial" w:hAnsi="Arial" w:cs="Arial"/>
          <w:sz w:val="18"/>
          <w:szCs w:val="18"/>
        </w:rPr>
        <w:t>45233120-6 - Roboty w zakresie budowy dróg</w:t>
      </w:r>
    </w:p>
    <w:p w14:paraId="1442A126"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45233000-9 - Roboty w zakresie konstruowania, fundamentowania oraz wykonywania nawierzchni autostrad, dróg </w:t>
      </w:r>
    </w:p>
    <w:p w14:paraId="5B2CDF6F" w14:textId="77777777" w:rsidR="00EF0781" w:rsidRP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45233200-1 - Roboty w zakresie różnych nawierzchni </w:t>
      </w:r>
    </w:p>
    <w:p w14:paraId="63847ABE"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 xml:space="preserve">45233220-7 - Roboty w zakresie nawierzchni dróg </w:t>
      </w:r>
    </w:p>
    <w:p w14:paraId="6C65A78F" w14:textId="77777777" w:rsidR="00EF0781" w:rsidRDefault="00EF0781" w:rsidP="0089168D">
      <w:pPr>
        <w:pStyle w:val="Akapitzlist"/>
        <w:numPr>
          <w:ilvl w:val="0"/>
          <w:numId w:val="51"/>
        </w:numPr>
        <w:tabs>
          <w:tab w:val="left" w:pos="306"/>
        </w:tabs>
        <w:spacing w:line="276" w:lineRule="auto"/>
        <w:rPr>
          <w:rFonts w:ascii="Arial" w:eastAsia="Arial" w:hAnsi="Arial" w:cs="Arial"/>
          <w:sz w:val="18"/>
          <w:szCs w:val="18"/>
        </w:rPr>
      </w:pPr>
      <w:r w:rsidRPr="00EF0781">
        <w:rPr>
          <w:rFonts w:ascii="Arial" w:eastAsia="Arial" w:hAnsi="Arial" w:cs="Arial"/>
          <w:sz w:val="18"/>
          <w:szCs w:val="18"/>
        </w:rPr>
        <w:t>45233223-8 - Wymiana nawierzchni drogowej</w:t>
      </w:r>
    </w:p>
    <w:p w14:paraId="12D9FF4E" w14:textId="77777777" w:rsidR="00977BBF" w:rsidRDefault="00977BBF" w:rsidP="00977BBF">
      <w:pPr>
        <w:widowControl w:val="0"/>
        <w:tabs>
          <w:tab w:val="left" w:pos="306"/>
        </w:tabs>
        <w:spacing w:after="0" w:line="276" w:lineRule="auto"/>
        <w:ind w:left="306"/>
        <w:rPr>
          <w:rFonts w:ascii="Arial" w:eastAsia="Arial" w:hAnsi="Arial" w:cs="Arial"/>
          <w:color w:val="000000"/>
          <w:sz w:val="18"/>
          <w:szCs w:val="18"/>
          <w:lang w:eastAsia="pl-PL" w:bidi="pl-PL"/>
        </w:rPr>
      </w:pPr>
    </w:p>
    <w:p w14:paraId="50240B9B" w14:textId="77777777"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Opis przedmiotu zamówienia.</w:t>
      </w:r>
      <w:bookmarkEnd w:id="2"/>
    </w:p>
    <w:p w14:paraId="11DE22F6"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szczegółowy opis przedmiotu z</w:t>
      </w:r>
      <w:r w:rsidR="001D69EC">
        <w:rPr>
          <w:rFonts w:ascii="Arial" w:eastAsia="Arial" w:hAnsi="Arial" w:cs="Arial"/>
          <w:color w:val="000000"/>
          <w:sz w:val="18"/>
          <w:szCs w:val="18"/>
          <w:lang w:eastAsia="pl-PL" w:bidi="pl-PL"/>
        </w:rPr>
        <w:t>amówienia stanowi załącznik nr</w:t>
      </w:r>
      <w:r w:rsidR="00B817E8">
        <w:rPr>
          <w:rFonts w:ascii="Arial" w:eastAsia="Arial" w:hAnsi="Arial" w:cs="Arial"/>
          <w:color w:val="000000"/>
          <w:sz w:val="18"/>
          <w:szCs w:val="18"/>
          <w:lang w:eastAsia="pl-PL" w:bidi="pl-PL"/>
        </w:rPr>
        <w:t xml:space="preserve"> </w:t>
      </w:r>
      <w:r w:rsidR="00D358B8">
        <w:rPr>
          <w:rFonts w:ascii="Arial" w:eastAsia="Arial" w:hAnsi="Arial" w:cs="Arial"/>
          <w:color w:val="000000"/>
          <w:sz w:val="18"/>
          <w:szCs w:val="18"/>
          <w:lang w:eastAsia="pl-PL" w:bidi="pl-PL"/>
        </w:rPr>
        <w:t>6</w:t>
      </w:r>
      <w:r w:rsidR="00977BBF">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 xml:space="preserve">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CD6B2B">
        <w:rPr>
          <w:rFonts w:ascii="Arial" w:eastAsia="Arial" w:hAnsi="Arial" w:cs="Arial"/>
          <w:color w:val="000000"/>
          <w:sz w:val="18"/>
          <w:szCs w:val="18"/>
          <w:lang w:eastAsia="pl-PL" w:bidi="pl-PL"/>
        </w:rPr>
        <w:t>Dokumentacja techniczna.</w:t>
      </w:r>
    </w:p>
    <w:p w14:paraId="11EFEF31"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przypadkach, kiedy w opisie przedmiotu zamówienia wskazane zostałyby znaki towarowe, patenty, pochodzenie, źródło lub szczególny proces, charakteryzujące określone produkty lub usługi,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 Wykonawca, który powołuje się na rozwiązania równoważne opisywanym przez Zamawiającego, jest obowiązany wykazać, że oferowane przez niego dostawy spełniają wymagania określone przez Zamawiającego na poziomie nie niższym niż wskazany w opisie przedmiotu zamówienia;</w:t>
      </w:r>
    </w:p>
    <w:p w14:paraId="3CB7EAA4" w14:textId="77777777"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sytuacjach, kiedy Zamawiający opisuje przedmiot zamówienia poprzez odniesienie się do norm, europejskich ocen technicznych, aprobat, specyfikacji technicznych i systemów referencji techni</w:t>
      </w:r>
      <w:r w:rsidR="00BD56AE">
        <w:rPr>
          <w:rFonts w:ascii="Arial" w:eastAsia="Arial" w:hAnsi="Arial" w:cs="Arial"/>
          <w:color w:val="000000"/>
          <w:sz w:val="18"/>
          <w:szCs w:val="18"/>
          <w:lang w:eastAsia="pl-PL" w:bidi="pl-PL"/>
        </w:rPr>
        <w:t>cznych, o których mowa w art. 101</w:t>
      </w:r>
      <w:r w:rsidRPr="006E075B">
        <w:rPr>
          <w:rFonts w:ascii="Arial" w:eastAsia="Arial" w:hAnsi="Arial" w:cs="Arial"/>
          <w:color w:val="000000"/>
          <w:sz w:val="18"/>
          <w:szCs w:val="18"/>
          <w:lang w:eastAsia="pl-PL" w:bidi="pl-PL"/>
        </w:rPr>
        <w:t xml:space="preserve"> ust. 1 pkt 2 i ust. 3 Pzp, dopuszcza rozwiązania równoważne opisywanym;</w:t>
      </w:r>
    </w:p>
    <w:p w14:paraId="76B1661F" w14:textId="77777777" w:rsid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ilekroć w opisie przedmiotu zamówienia  podane są wskazania dotyczące określonej (marki, znaku towarowego, producenta, dostawcy, materiałów lub no</w:t>
      </w:r>
      <w:r w:rsidR="00BD56AE">
        <w:rPr>
          <w:rFonts w:ascii="Arial" w:eastAsia="Arial" w:hAnsi="Arial" w:cs="Arial"/>
          <w:color w:val="000000"/>
          <w:sz w:val="18"/>
          <w:szCs w:val="18"/>
          <w:lang w:eastAsia="pl-PL" w:bidi="pl-PL"/>
        </w:rPr>
        <w:t>rm, o których mowa w art. 101</w:t>
      </w:r>
      <w:r w:rsidRPr="006E075B">
        <w:rPr>
          <w:rFonts w:ascii="Arial" w:eastAsia="Arial" w:hAnsi="Arial" w:cs="Arial"/>
          <w:color w:val="000000"/>
          <w:sz w:val="18"/>
          <w:szCs w:val="18"/>
          <w:lang w:eastAsia="pl-PL" w:bidi="pl-PL"/>
        </w:rPr>
        <w:t xml:space="preserve"> ust. 1-3 Pzp) oznacza to, że Zamawiający użył powyższych określeń jako przykładowych i pomocniczych. Zamawiający dopuszcza oferowanie materiałów lub rozwiązań „równoważnych” pod względem parametrów technicznych, użytkowych oraz eksploatacyjnych pod warunkiem, że zagwarantują one realizację </w:t>
      </w:r>
      <w:r w:rsidR="001E1E7E">
        <w:rPr>
          <w:rFonts w:ascii="Arial" w:eastAsia="Arial" w:hAnsi="Arial" w:cs="Arial"/>
          <w:color w:val="000000"/>
          <w:sz w:val="18"/>
          <w:szCs w:val="18"/>
          <w:lang w:eastAsia="pl-PL" w:bidi="pl-PL"/>
        </w:rPr>
        <w:t>dostaw</w:t>
      </w:r>
      <w:r w:rsidRPr="006E075B">
        <w:rPr>
          <w:rFonts w:ascii="Arial" w:eastAsia="Arial" w:hAnsi="Arial" w:cs="Arial"/>
          <w:color w:val="000000"/>
          <w:sz w:val="18"/>
          <w:szCs w:val="18"/>
          <w:lang w:eastAsia="pl-PL" w:bidi="pl-PL"/>
        </w:rPr>
        <w:t xml:space="preserve"> zgodnie z </w:t>
      </w:r>
      <w:r w:rsidR="001D69EC">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oraz zapewnią uzyskanie parametrów nie gorszych od założonych w dokumentach niniejszego postępowania;</w:t>
      </w:r>
    </w:p>
    <w:p w14:paraId="0EA7BD95" w14:textId="77777777" w:rsidR="00684674" w:rsidRPr="00684674" w:rsidRDefault="00684674" w:rsidP="00684674">
      <w:pPr>
        <w:widowControl w:val="0"/>
        <w:spacing w:after="0" w:line="276" w:lineRule="auto"/>
        <w:ind w:left="602"/>
        <w:jc w:val="both"/>
        <w:rPr>
          <w:rFonts w:ascii="Arial" w:eastAsia="Arial" w:hAnsi="Arial" w:cs="Arial"/>
          <w:color w:val="000000"/>
          <w:sz w:val="18"/>
          <w:szCs w:val="18"/>
          <w:lang w:eastAsia="pl-PL" w:bidi="pl-PL"/>
        </w:rPr>
      </w:pPr>
    </w:p>
    <w:p w14:paraId="5420BC98"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lastRenderedPageBreak/>
        <w:t>Opis części zamówienia w przypadku dopuszczenia składania ofert częściowych. Informacja dotycząca ofert wariantowych.</w:t>
      </w:r>
      <w:bookmarkEnd w:id="3"/>
    </w:p>
    <w:p w14:paraId="06EFE74B"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DD4DD2">
        <w:rPr>
          <w:rFonts w:ascii="Arial" w:eastAsia="Arial" w:hAnsi="Arial" w:cs="Arial"/>
          <w:color w:val="000000"/>
          <w:sz w:val="18"/>
          <w:szCs w:val="18"/>
          <w:lang w:eastAsia="pl-PL" w:bidi="pl-PL"/>
        </w:rPr>
        <w:t xml:space="preserve">Zamawiający </w:t>
      </w:r>
      <w:r w:rsidRPr="000047B4">
        <w:rPr>
          <w:rFonts w:ascii="Arial" w:eastAsia="Arial" w:hAnsi="Arial" w:cs="Arial"/>
          <w:color w:val="000000"/>
          <w:sz w:val="18"/>
          <w:szCs w:val="18"/>
          <w:u w:val="single"/>
          <w:lang w:eastAsia="pl-PL" w:bidi="pl-PL"/>
        </w:rPr>
        <w:t xml:space="preserve">nie </w:t>
      </w:r>
      <w:r>
        <w:rPr>
          <w:rFonts w:ascii="Arial" w:eastAsia="Arial" w:hAnsi="Arial" w:cs="Arial"/>
          <w:color w:val="000000"/>
          <w:sz w:val="18"/>
          <w:szCs w:val="18"/>
          <w:u w:val="single"/>
          <w:lang w:eastAsia="pl-PL" w:bidi="pl-PL"/>
        </w:rPr>
        <w:t>dopuszcza</w:t>
      </w:r>
      <w:r w:rsidRPr="00DD4DD2">
        <w:rPr>
          <w:rFonts w:ascii="Arial" w:eastAsia="Arial" w:hAnsi="Arial" w:cs="Arial"/>
          <w:color w:val="000000"/>
          <w:sz w:val="18"/>
          <w:szCs w:val="18"/>
          <w:u w:val="single"/>
          <w:lang w:eastAsia="pl-PL" w:bidi="pl-PL"/>
        </w:rPr>
        <w:t xml:space="preserve"> składani</w:t>
      </w:r>
      <w:r>
        <w:rPr>
          <w:rFonts w:ascii="Arial" w:eastAsia="Arial" w:hAnsi="Arial" w:cs="Arial"/>
          <w:color w:val="000000"/>
          <w:sz w:val="18"/>
          <w:szCs w:val="18"/>
          <w:u w:val="single"/>
          <w:lang w:eastAsia="pl-PL" w:bidi="pl-PL"/>
        </w:rPr>
        <w:t>a</w:t>
      </w:r>
      <w:r w:rsidRPr="00DD4DD2">
        <w:rPr>
          <w:rFonts w:ascii="Arial" w:eastAsia="Arial" w:hAnsi="Arial" w:cs="Arial"/>
          <w:color w:val="000000"/>
          <w:sz w:val="18"/>
          <w:szCs w:val="18"/>
          <w:u w:val="single"/>
          <w:lang w:eastAsia="pl-PL" w:bidi="pl-PL"/>
        </w:rPr>
        <w:t xml:space="preserve"> ofert częściowych</w:t>
      </w:r>
      <w:r>
        <w:rPr>
          <w:rFonts w:ascii="Arial" w:eastAsia="Arial" w:hAnsi="Arial" w:cs="Arial"/>
          <w:color w:val="000000"/>
          <w:sz w:val="18"/>
          <w:szCs w:val="18"/>
          <w:lang w:eastAsia="pl-PL" w:bidi="pl-PL"/>
        </w:rPr>
        <w:t xml:space="preserve">. </w:t>
      </w:r>
    </w:p>
    <w:p w14:paraId="3C88D414" w14:textId="77777777" w:rsidR="00A574D9" w:rsidRDefault="00A574D9"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0047B4">
        <w:rPr>
          <w:rFonts w:ascii="Arial" w:eastAsia="Arial" w:hAnsi="Arial" w:cs="Arial"/>
          <w:color w:val="000000"/>
          <w:sz w:val="18"/>
          <w:szCs w:val="18"/>
          <w:lang w:eastAsia="pl-PL" w:bidi="pl-PL"/>
        </w:rPr>
        <w:t>Uzasadnienie braku podziału zamówienia na części: Postępowanie nie będzie dzielone na części ze względu na zapewnienie wymagań organizacyjnych. Ewentualny podział zamówienia na części i ich realizacja przez różnych wykonawców mogłaby spowodować nadmierne trudności organizacyjne związane z koordynowaniem działań różnych wykonawców. Podział na części stanowi zagrożenie dla prawidłowej realizacji przedmiotu zamówienia. Należy podkreślić, że brak podziału zamówienia na części wynikający z powyższego uzasadnienia optymalizuje koszty realizacji umowy jednocześnie nie ograniczając w żaden sposób konkurencyjności oraz nie ograniczając możliwości złożenia oferty przez małe i średnie podmioty.</w:t>
      </w:r>
    </w:p>
    <w:p w14:paraId="683CE711" w14:textId="77777777" w:rsidR="00977BBF" w:rsidRPr="00A574D9" w:rsidRDefault="00977BBF" w:rsidP="00A574D9">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A574D9">
        <w:rPr>
          <w:rFonts w:ascii="Arial" w:eastAsia="Arial" w:hAnsi="Arial" w:cs="Arial"/>
          <w:color w:val="000000"/>
          <w:sz w:val="18"/>
          <w:szCs w:val="18"/>
          <w:lang w:eastAsia="pl-PL" w:bidi="pl-PL"/>
        </w:rPr>
        <w:t>Zamawiający nie dopuszcza możliwości składania ofert wariantowych.</w:t>
      </w:r>
    </w:p>
    <w:p w14:paraId="03797549" w14:textId="77777777" w:rsidR="00977BBF" w:rsidRPr="006E075B" w:rsidRDefault="00977BBF" w:rsidP="00977BBF">
      <w:pPr>
        <w:widowControl w:val="0"/>
        <w:tabs>
          <w:tab w:val="left" w:pos="679"/>
        </w:tabs>
        <w:spacing w:after="0" w:line="276" w:lineRule="auto"/>
        <w:ind w:left="660"/>
        <w:jc w:val="both"/>
        <w:rPr>
          <w:rFonts w:ascii="Arial" w:eastAsia="Arial" w:hAnsi="Arial" w:cs="Arial"/>
          <w:color w:val="000000"/>
          <w:sz w:val="18"/>
          <w:szCs w:val="18"/>
          <w:lang w:eastAsia="pl-PL" w:bidi="pl-PL"/>
        </w:rPr>
      </w:pPr>
    </w:p>
    <w:p w14:paraId="65951987" w14:textId="77777777" w:rsidR="00977BBF" w:rsidRPr="006E075B" w:rsidRDefault="00977BBF" w:rsidP="00977BBF">
      <w:pPr>
        <w:keepNext/>
        <w:keepLines/>
        <w:widowControl w:val="0"/>
        <w:numPr>
          <w:ilvl w:val="0"/>
          <w:numId w:val="4"/>
        </w:numPr>
        <w:tabs>
          <w:tab w:val="left" w:pos="288"/>
        </w:tabs>
        <w:spacing w:after="0" w:line="276" w:lineRule="auto"/>
        <w:ind w:left="380" w:hanging="380"/>
        <w:jc w:val="both"/>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14:paraId="24015019" w14:textId="77777777" w:rsidR="00977BBF" w:rsidRDefault="00977BBF" w:rsidP="00977BBF">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przewiduje możliwości udzielenia zamówień polegających na powtórzeniu podobnych robót budowlany</w:t>
      </w:r>
      <w:r>
        <w:rPr>
          <w:rFonts w:ascii="Arial" w:eastAsia="Arial" w:hAnsi="Arial" w:cs="Arial"/>
          <w:color w:val="000000"/>
          <w:sz w:val="18"/>
          <w:szCs w:val="18"/>
          <w:lang w:eastAsia="pl-PL" w:bidi="pl-PL"/>
        </w:rPr>
        <w:t>ch w rozumieniu przepisu art. 214 ust. 1 pkt 7</w:t>
      </w:r>
      <w:r w:rsidR="00742820">
        <w:rPr>
          <w:rFonts w:ascii="Arial" w:eastAsia="Arial" w:hAnsi="Arial" w:cs="Arial"/>
          <w:color w:val="000000"/>
          <w:sz w:val="18"/>
          <w:szCs w:val="18"/>
          <w:lang w:eastAsia="pl-PL" w:bidi="pl-PL"/>
        </w:rPr>
        <w:t xml:space="preserve"> Pzp do 3</w:t>
      </w:r>
      <w:r w:rsidRPr="006E075B">
        <w:rPr>
          <w:rFonts w:ascii="Arial" w:eastAsia="Arial" w:hAnsi="Arial" w:cs="Arial"/>
          <w:color w:val="000000"/>
          <w:sz w:val="18"/>
          <w:szCs w:val="18"/>
          <w:lang w:eastAsia="pl-PL" w:bidi="pl-PL"/>
        </w:rPr>
        <w:t>0% wartości zamówienia podstawowego</w:t>
      </w:r>
    </w:p>
    <w:p w14:paraId="616A92D1"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508F3D8F" w14:textId="77777777" w:rsidR="00243311" w:rsidRPr="006E075B" w:rsidRDefault="00243311" w:rsidP="0024331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Wizja lokalna</w:t>
      </w:r>
    </w:p>
    <w:p w14:paraId="2239646D" w14:textId="77777777" w:rsidR="00243311" w:rsidRPr="00BD56AE" w:rsidRDefault="00243311" w:rsidP="00243311">
      <w:pPr>
        <w:widowControl w:val="0"/>
        <w:spacing w:after="0" w:line="276" w:lineRule="auto"/>
        <w:ind w:left="602"/>
        <w:jc w:val="both"/>
        <w:rPr>
          <w:rFonts w:ascii="Arial" w:eastAsia="Arial" w:hAnsi="Arial" w:cs="Arial"/>
          <w:color w:val="000000"/>
          <w:sz w:val="18"/>
          <w:szCs w:val="18"/>
          <w:lang w:eastAsia="pl-PL" w:bidi="pl-PL"/>
        </w:rPr>
      </w:pPr>
    </w:p>
    <w:p w14:paraId="0ECE7C66" w14:textId="77777777" w:rsidR="00243311" w:rsidRPr="00BD56AE" w:rsidRDefault="00243311" w:rsidP="00243311">
      <w:pPr>
        <w:widowControl w:val="0"/>
        <w:spacing w:after="0" w:line="276" w:lineRule="auto"/>
        <w:ind w:left="284"/>
        <w:jc w:val="both"/>
        <w:rPr>
          <w:rFonts w:ascii="Arial" w:eastAsia="Arial" w:hAnsi="Arial" w:cs="Arial"/>
          <w:color w:val="000000"/>
          <w:sz w:val="18"/>
          <w:szCs w:val="18"/>
          <w:lang w:eastAsia="pl-PL" w:bidi="pl-PL"/>
        </w:rPr>
      </w:pPr>
      <w:r w:rsidRPr="00BD56AE">
        <w:rPr>
          <w:rFonts w:ascii="Arial" w:eastAsia="Arial" w:hAnsi="Arial" w:cs="Arial"/>
          <w:color w:val="000000"/>
          <w:sz w:val="18"/>
          <w:szCs w:val="18"/>
          <w:lang w:eastAsia="pl-PL" w:bidi="pl-PL"/>
        </w:rPr>
        <w:t xml:space="preserve">Zamawiający zaleca Wykonawcom przeprowadzenie wizji lokalnej </w:t>
      </w:r>
      <w:r>
        <w:rPr>
          <w:rFonts w:ascii="Arial" w:eastAsia="Arial" w:hAnsi="Arial" w:cs="Arial"/>
          <w:color w:val="000000"/>
          <w:sz w:val="18"/>
          <w:szCs w:val="18"/>
          <w:lang w:eastAsia="pl-PL" w:bidi="pl-PL"/>
        </w:rPr>
        <w:t>terenu</w:t>
      </w:r>
      <w:r w:rsidRPr="00BD56AE">
        <w:rPr>
          <w:rFonts w:ascii="Arial" w:eastAsia="Arial" w:hAnsi="Arial" w:cs="Arial"/>
          <w:color w:val="000000"/>
          <w:sz w:val="18"/>
          <w:szCs w:val="18"/>
          <w:lang w:eastAsia="pl-PL" w:bidi="pl-PL"/>
        </w:rPr>
        <w:t xml:space="preserve">, którego dotyczy zamówienie, w celu uzyskania informacji pomocnych przy sporządzeniu oferty. Na wniosek Wykonawcy, Zamawiający umożliwi przeprowadzenie wizji lokalnej w dni robocze, w godz.: 08:00-14:00, po wcześniejszym ustaleniu terminu. </w:t>
      </w:r>
    </w:p>
    <w:p w14:paraId="2286FD85" w14:textId="77777777" w:rsidR="00243311" w:rsidRDefault="00243311" w:rsidP="00977BBF">
      <w:pPr>
        <w:widowControl w:val="0"/>
        <w:spacing w:after="0" w:line="276" w:lineRule="auto"/>
        <w:ind w:left="380"/>
        <w:jc w:val="both"/>
        <w:rPr>
          <w:rFonts w:ascii="Arial" w:eastAsia="Arial" w:hAnsi="Arial" w:cs="Arial"/>
          <w:color w:val="000000"/>
          <w:sz w:val="18"/>
          <w:szCs w:val="18"/>
          <w:lang w:eastAsia="pl-PL" w:bidi="pl-PL"/>
        </w:rPr>
      </w:pPr>
    </w:p>
    <w:p w14:paraId="2FB88E17" w14:textId="77777777" w:rsidR="00BD56AE" w:rsidRDefault="00BD56AE"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14:paraId="562FD9BA" w14:textId="77777777"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14:paraId="04C09874"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14:paraId="6BA5527C" w14:textId="77777777" w:rsidR="00BD56AE" w:rsidRPr="00BD56AE" w:rsidRDefault="00BD56AE" w:rsidP="00086E01">
      <w:pPr>
        <w:pStyle w:val="Akapitzlist"/>
        <w:numPr>
          <w:ilvl w:val="0"/>
          <w:numId w:val="21"/>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14:paraId="405A4FAA" w14:textId="77777777" w:rsidR="00BD56AE" w:rsidRPr="00A0404C" w:rsidRDefault="00BD56AE"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14:paraId="63AF06E5" w14:textId="4CF70C17" w:rsidR="00A0404C" w:rsidRPr="00A0404C" w:rsidRDefault="00A0404C" w:rsidP="00086E01">
      <w:pPr>
        <w:pStyle w:val="Akapitzlist"/>
        <w:numPr>
          <w:ilvl w:val="0"/>
          <w:numId w:val="21"/>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w:t>
      </w:r>
      <w:r w:rsidR="00673BCD">
        <w:rPr>
          <w:rFonts w:ascii="Arial" w:eastAsia="Arial" w:hAnsi="Arial" w:cs="Arial"/>
          <w:bCs/>
          <w:sz w:val="18"/>
          <w:szCs w:val="18"/>
        </w:rPr>
        <w:t xml:space="preserve">m załącznik nr </w:t>
      </w:r>
      <w:r w:rsidR="000E78E5">
        <w:rPr>
          <w:rFonts w:ascii="Arial" w:eastAsia="Arial" w:hAnsi="Arial" w:cs="Arial"/>
          <w:bCs/>
          <w:sz w:val="18"/>
          <w:szCs w:val="18"/>
        </w:rPr>
        <w:t>5</w:t>
      </w:r>
      <w:r w:rsidRPr="00A0404C">
        <w:rPr>
          <w:rFonts w:ascii="Arial" w:eastAsia="Arial" w:hAnsi="Arial" w:cs="Arial"/>
          <w:bCs/>
          <w:sz w:val="18"/>
          <w:szCs w:val="18"/>
        </w:rPr>
        <w:t xml:space="preserve"> do SWZ.</w:t>
      </w:r>
    </w:p>
    <w:p w14:paraId="4CA86CBC" w14:textId="77777777"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14:paraId="74605790" w14:textId="77777777" w:rsidR="006E075B"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14:paraId="2F0C2567" w14:textId="77777777"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14:paraId="00039E17" w14:textId="55A9666A"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r w:rsidRPr="0042116A">
        <w:rPr>
          <w:rFonts w:ascii="Arial" w:eastAsia="Arial" w:hAnsi="Arial" w:cs="Arial"/>
          <w:color w:val="000000"/>
          <w:sz w:val="18"/>
          <w:szCs w:val="18"/>
          <w:lang w:eastAsia="pl-PL" w:bidi="pl-PL"/>
        </w:rPr>
        <w:t>Termin realizacji zamówienia</w:t>
      </w:r>
      <w:r w:rsidR="00BA31DE">
        <w:rPr>
          <w:rFonts w:ascii="Arial" w:eastAsia="Arial" w:hAnsi="Arial" w:cs="Arial"/>
          <w:color w:val="000000"/>
          <w:sz w:val="18"/>
          <w:szCs w:val="18"/>
          <w:lang w:eastAsia="pl-PL" w:bidi="pl-PL"/>
        </w:rPr>
        <w:t xml:space="preserve">: </w:t>
      </w:r>
      <w:r w:rsidR="000E78E5">
        <w:rPr>
          <w:rFonts w:ascii="Arial" w:eastAsia="Arial" w:hAnsi="Arial" w:cs="Arial"/>
          <w:color w:val="000000"/>
          <w:sz w:val="18"/>
          <w:szCs w:val="18"/>
          <w:lang w:eastAsia="pl-PL" w:bidi="pl-PL"/>
        </w:rPr>
        <w:t>3 miesiące</w:t>
      </w:r>
      <w:r w:rsidR="00AA246E">
        <w:rPr>
          <w:rFonts w:ascii="Arial" w:eastAsia="Arial" w:hAnsi="Arial" w:cs="Arial"/>
          <w:color w:val="000000"/>
          <w:sz w:val="18"/>
          <w:szCs w:val="18"/>
          <w:lang w:eastAsia="pl-PL" w:bidi="pl-PL"/>
        </w:rPr>
        <w:t xml:space="preserve"> </w:t>
      </w:r>
      <w:r w:rsidR="00B87CB5">
        <w:rPr>
          <w:rFonts w:ascii="Arial" w:eastAsia="Arial" w:hAnsi="Arial" w:cs="Arial"/>
          <w:color w:val="000000"/>
          <w:sz w:val="18"/>
          <w:szCs w:val="18"/>
          <w:lang w:eastAsia="pl-PL" w:bidi="pl-PL"/>
        </w:rPr>
        <w:t>od zawarcia umowy.</w:t>
      </w:r>
    </w:p>
    <w:p w14:paraId="25D47847"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316FDCE" w14:textId="77777777" w:rsidR="00A0404C" w:rsidRPr="006E075B" w:rsidRDefault="00A0404C"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14:paraId="0413B07A"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0265F205"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IX SWZ oraz spełniają określone przez Zamawiającego warunki udziału w postępowaniu. </w:t>
      </w:r>
    </w:p>
    <w:p w14:paraId="1C02580D" w14:textId="77777777" w:rsidR="00742820" w:rsidRPr="00A0404C" w:rsidRDefault="00742820" w:rsidP="00742820">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14:paraId="20F8A0FA"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14:paraId="7D444E6A"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4081302B"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14:paraId="3721BE9C" w14:textId="77777777" w:rsidR="00742820" w:rsidRPr="00A0404C"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14:paraId="249A2A1C"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14:paraId="494E39EE" w14:textId="77777777" w:rsidR="00742820" w:rsidRDefault="00742820" w:rsidP="00742820">
      <w:pPr>
        <w:widowControl w:val="0"/>
        <w:tabs>
          <w:tab w:val="left" w:pos="665"/>
        </w:tabs>
        <w:spacing w:after="0" w:line="276" w:lineRule="auto"/>
        <w:ind w:left="660"/>
        <w:jc w:val="both"/>
        <w:rPr>
          <w:rFonts w:ascii="Arial" w:eastAsia="Arial" w:hAnsi="Arial" w:cs="Arial"/>
          <w:color w:val="000000"/>
          <w:sz w:val="18"/>
          <w:szCs w:val="18"/>
          <w:lang w:eastAsia="pl-PL" w:bidi="pl-PL"/>
        </w:rPr>
      </w:pPr>
    </w:p>
    <w:p w14:paraId="59113D6B" w14:textId="77777777" w:rsidR="00742820" w:rsidRPr="006E075B" w:rsidRDefault="00742820" w:rsidP="00742820">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14:paraId="056E2989"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6E3C2351" w14:textId="3505AA98"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 </w:t>
      </w:r>
      <w:r w:rsidRPr="009F3875">
        <w:rPr>
          <w:rFonts w:ascii="Arial" w:eastAsia="Courier New" w:hAnsi="Arial" w:cs="Arial"/>
          <w:color w:val="000000"/>
          <w:sz w:val="18"/>
          <w:szCs w:val="18"/>
          <w:lang w:eastAsia="pl-PL" w:bidi="pl-PL"/>
        </w:rPr>
        <w:t xml:space="preserve"> </w:t>
      </w:r>
      <w:r w:rsidR="00A163E0">
        <w:rPr>
          <w:rFonts w:ascii="Arial" w:eastAsia="Courier New" w:hAnsi="Arial" w:cs="Arial"/>
          <w:color w:val="000000"/>
          <w:sz w:val="18"/>
          <w:szCs w:val="18"/>
          <w:lang w:eastAsia="pl-PL" w:bidi="pl-PL"/>
        </w:rPr>
        <w:t>100 000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r w:rsidRPr="006E075B">
        <w:rPr>
          <w:rFonts w:ascii="Arial" w:eastAsia="Courier New" w:hAnsi="Arial" w:cs="Arial"/>
          <w:color w:val="000000"/>
          <w:sz w:val="18"/>
          <w:szCs w:val="18"/>
          <w:lang w:eastAsia="pl-PL" w:bidi="pl-PL"/>
        </w:rPr>
        <w:t>. W sytuacji składania oferty przez dwa lub więcej podmiotów (wykonawcy wspólnie ubiegający się o udzielenie zamówienia) Zamawiający uzna spełnienie tego warunku udziału w postępowaniu, jeżeli wspólnie wykażą oni, iż posiadają środki finansowe lub zdolność kredytową</w:t>
      </w:r>
      <w:r>
        <w:rPr>
          <w:rFonts w:ascii="Arial" w:eastAsia="Courier New" w:hAnsi="Arial" w:cs="Arial"/>
          <w:color w:val="000000"/>
          <w:sz w:val="18"/>
          <w:szCs w:val="18"/>
          <w:lang w:eastAsia="pl-PL" w:bidi="pl-PL"/>
        </w:rPr>
        <w:t xml:space="preserve"> w</w:t>
      </w:r>
      <w:r w:rsidR="00AA663E">
        <w:rPr>
          <w:rFonts w:ascii="Arial" w:eastAsia="Courier New" w:hAnsi="Arial" w:cs="Arial"/>
          <w:color w:val="000000"/>
          <w:sz w:val="18"/>
          <w:szCs w:val="18"/>
          <w:lang w:eastAsia="pl-PL" w:bidi="pl-PL"/>
        </w:rPr>
        <w:t xml:space="preserve"> wysokości nie mniejszej niż  </w:t>
      </w:r>
      <w:r w:rsidR="00A163E0">
        <w:rPr>
          <w:rFonts w:ascii="Arial" w:eastAsia="Courier New" w:hAnsi="Arial" w:cs="Arial"/>
          <w:color w:val="000000"/>
          <w:sz w:val="18"/>
          <w:szCs w:val="18"/>
          <w:lang w:eastAsia="pl-PL" w:bidi="pl-PL"/>
        </w:rPr>
        <w:t>100 000</w:t>
      </w:r>
      <w:r w:rsidRPr="009F3875">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00 zł.</w:t>
      </w:r>
    </w:p>
    <w:p w14:paraId="1423BD42" w14:textId="77777777" w:rsidR="00742820" w:rsidRDefault="00742820" w:rsidP="00742820">
      <w:pPr>
        <w:widowControl w:val="0"/>
        <w:spacing w:after="0" w:line="276" w:lineRule="auto"/>
        <w:ind w:left="720"/>
        <w:contextualSpacing/>
        <w:jc w:val="both"/>
        <w:rPr>
          <w:rFonts w:ascii="Arial" w:eastAsia="Courier New" w:hAnsi="Arial" w:cs="Arial"/>
          <w:color w:val="000000"/>
          <w:sz w:val="18"/>
          <w:szCs w:val="18"/>
          <w:lang w:eastAsia="pl-PL" w:bidi="pl-PL"/>
        </w:rPr>
      </w:pPr>
    </w:p>
    <w:p w14:paraId="3A2056EE" w14:textId="77777777" w:rsidR="00742820" w:rsidRPr="00A0404C" w:rsidRDefault="00742820" w:rsidP="00742820">
      <w:pPr>
        <w:widowControl w:val="0"/>
        <w:numPr>
          <w:ilvl w:val="0"/>
          <w:numId w:val="23"/>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14:paraId="05B3CD05" w14:textId="77777777" w:rsidR="00742820" w:rsidRDefault="00742820" w:rsidP="00742820">
      <w:pPr>
        <w:autoSpaceDE w:val="0"/>
        <w:autoSpaceDN w:val="0"/>
        <w:adjustRightInd w:val="0"/>
        <w:spacing w:after="0" w:line="240" w:lineRule="auto"/>
        <w:rPr>
          <w:rFonts w:ascii="Times New Roman" w:hAnsi="Times New Roman" w:cs="Times New Roman"/>
          <w:color w:val="000000"/>
          <w:sz w:val="23"/>
          <w:szCs w:val="23"/>
        </w:rPr>
      </w:pPr>
    </w:p>
    <w:p w14:paraId="5DCCE326"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14:paraId="18331AB3" w14:textId="77777777" w:rsidR="00281B0C" w:rsidRPr="00281B0C" w:rsidRDefault="00281B0C" w:rsidP="00281B0C">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r w:rsidRPr="00281B0C">
        <w:rPr>
          <w:rFonts w:ascii="Arial" w:eastAsia="Courier New" w:hAnsi="Arial" w:cs="Arial"/>
          <w:color w:val="000000"/>
          <w:sz w:val="18"/>
          <w:szCs w:val="18"/>
          <w:lang w:eastAsia="pl-PL"/>
        </w:rPr>
        <w:t>O udzielenie zamówienia może ubiegać się Wykonawca, który wykaże, iż w okresie ostatnich pięciu lat przed upływem terminu składania ofert, a jeżeli okres prowadzenia działalności jest krótszy – w tym okresie wykonał w sposób należyty, zgodnie z zasadami sztuki budowlanej i prawidłowo ukończył:</w:t>
      </w:r>
    </w:p>
    <w:p w14:paraId="7B93FC19" w14:textId="77777777" w:rsidR="00281B0C" w:rsidRDefault="00281B0C"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773B3853" w14:textId="1A422FFF" w:rsidR="00BA31DE" w:rsidRPr="00871195" w:rsidRDefault="00BA31DE" w:rsidP="00AA246E">
      <w:pPr>
        <w:widowControl w:val="0"/>
        <w:numPr>
          <w:ilvl w:val="0"/>
          <w:numId w:val="16"/>
        </w:numPr>
        <w:autoSpaceDE w:val="0"/>
        <w:autoSpaceDN w:val="0"/>
        <w:adjustRightInd w:val="0"/>
        <w:spacing w:after="0" w:line="240" w:lineRule="auto"/>
        <w:contextualSpacing/>
        <w:jc w:val="both"/>
        <w:rPr>
          <w:rFonts w:ascii="Arial" w:eastAsia="Courier New" w:hAnsi="Arial" w:cs="Arial"/>
          <w:color w:val="000000"/>
          <w:sz w:val="18"/>
          <w:szCs w:val="18"/>
          <w:lang w:eastAsia="pl-PL"/>
        </w:rPr>
      </w:pPr>
      <w:r w:rsidRPr="00871195">
        <w:rPr>
          <w:rFonts w:ascii="Arial" w:eastAsia="Courier New" w:hAnsi="Arial" w:cs="Arial"/>
          <w:color w:val="000000"/>
          <w:sz w:val="18"/>
          <w:szCs w:val="18"/>
          <w:lang w:eastAsia="pl-PL"/>
        </w:rPr>
        <w:t xml:space="preserve">co najmniej jedno zamówienie polegające </w:t>
      </w:r>
      <w:r w:rsidR="00CE203F">
        <w:rPr>
          <w:rFonts w:ascii="Arial" w:eastAsia="Courier New" w:hAnsi="Arial" w:cs="Arial"/>
          <w:color w:val="000000"/>
          <w:sz w:val="18"/>
          <w:szCs w:val="18"/>
          <w:lang w:eastAsia="pl-PL"/>
        </w:rPr>
        <w:t xml:space="preserve">na </w:t>
      </w:r>
      <w:r w:rsidR="00CE203F" w:rsidRPr="00CE203F">
        <w:rPr>
          <w:rFonts w:ascii="Arial" w:eastAsia="Courier New" w:hAnsi="Arial" w:cs="Arial"/>
          <w:color w:val="000000"/>
          <w:sz w:val="18"/>
          <w:szCs w:val="18"/>
          <w:lang w:eastAsia="pl-PL"/>
        </w:rPr>
        <w:t>przebudowie lub budowie drogi</w:t>
      </w:r>
      <w:r w:rsidR="00A163E0">
        <w:rPr>
          <w:rFonts w:ascii="Arial" w:eastAsia="Courier New" w:hAnsi="Arial" w:cs="Arial"/>
          <w:color w:val="000000"/>
          <w:sz w:val="18"/>
          <w:szCs w:val="18"/>
          <w:lang w:eastAsia="pl-PL"/>
        </w:rPr>
        <w:t xml:space="preserve"> </w:t>
      </w:r>
      <w:r w:rsidR="000E78E5">
        <w:rPr>
          <w:rFonts w:ascii="Arial" w:eastAsia="Courier New" w:hAnsi="Arial" w:cs="Arial"/>
          <w:color w:val="000000"/>
          <w:sz w:val="18"/>
          <w:szCs w:val="18"/>
          <w:lang w:eastAsia="pl-PL"/>
        </w:rPr>
        <w:t>długości min. 100 m. o nawierzchni z kostki betonowej</w:t>
      </w:r>
    </w:p>
    <w:p w14:paraId="35ECC210" w14:textId="77777777" w:rsidR="00BA31DE" w:rsidRDefault="00BA31DE" w:rsidP="00742820">
      <w:pPr>
        <w:widowControl w:val="0"/>
        <w:autoSpaceDE w:val="0"/>
        <w:autoSpaceDN w:val="0"/>
        <w:adjustRightInd w:val="0"/>
        <w:spacing w:after="0" w:line="240" w:lineRule="auto"/>
        <w:ind w:left="1020"/>
        <w:contextualSpacing/>
        <w:jc w:val="both"/>
        <w:rPr>
          <w:rFonts w:ascii="Arial" w:eastAsia="Courier New" w:hAnsi="Arial" w:cs="Arial"/>
          <w:color w:val="000000"/>
          <w:sz w:val="18"/>
          <w:szCs w:val="18"/>
          <w:lang w:eastAsia="pl-PL"/>
        </w:rPr>
      </w:pPr>
    </w:p>
    <w:p w14:paraId="56DDA7AB" w14:textId="77777777" w:rsidR="00742820" w:rsidRPr="006E075B" w:rsidRDefault="00742820" w:rsidP="00742820">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14:paraId="10762C62"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Zamawiający uzna warunek za spełniony, jeśli Wykonawca wykaże, iż dysponuje lub będzie dysponował osobami posiad</w:t>
      </w:r>
      <w:r w:rsidR="000162ED">
        <w:rPr>
          <w:rFonts w:ascii="Arial" w:eastAsia="Courier New" w:hAnsi="Arial" w:cs="Arial"/>
          <w:color w:val="000000"/>
          <w:sz w:val="18"/>
          <w:szCs w:val="18"/>
          <w:lang w:eastAsia="pl-PL"/>
        </w:rPr>
        <w:t>ającymi kwalifikacje zawodowe</w:t>
      </w:r>
      <w:r w:rsidRPr="006E075B">
        <w:rPr>
          <w:rFonts w:ascii="Arial" w:eastAsia="Courier New" w:hAnsi="Arial" w:cs="Arial"/>
          <w:color w:val="000000"/>
          <w:sz w:val="18"/>
          <w:szCs w:val="18"/>
          <w:lang w:eastAsia="pl-PL"/>
        </w:rPr>
        <w:t xml:space="preserve"> i wykształcenie niezbędne do wykonania zamówienia tj.: </w:t>
      </w:r>
    </w:p>
    <w:p w14:paraId="2091563D" w14:textId="77777777" w:rsidR="000162ED" w:rsidRDefault="000162ED"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02A62334" w14:textId="77777777" w:rsidR="00BA31DE" w:rsidRDefault="00BA31DE" w:rsidP="00BA31DE">
      <w:pPr>
        <w:widowControl w:val="0"/>
        <w:numPr>
          <w:ilvl w:val="0"/>
          <w:numId w:val="16"/>
        </w:numPr>
        <w:spacing w:after="0" w:line="240" w:lineRule="auto"/>
        <w:ind w:left="1418"/>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1 (jedną) osobą, która będzie pełniła funkcję </w:t>
      </w:r>
      <w:r>
        <w:rPr>
          <w:rFonts w:ascii="Arial" w:eastAsia="Courier New" w:hAnsi="Arial" w:cs="Arial"/>
          <w:b/>
          <w:color w:val="000000"/>
          <w:sz w:val="18"/>
          <w:szCs w:val="18"/>
          <w:lang w:eastAsia="pl-PL"/>
        </w:rPr>
        <w:t>kierownika budowy</w:t>
      </w:r>
      <w:r w:rsidRPr="006E075B">
        <w:rPr>
          <w:rFonts w:ascii="Arial" w:eastAsia="Courier New" w:hAnsi="Arial" w:cs="Arial"/>
          <w:color w:val="000000"/>
          <w:sz w:val="18"/>
          <w:szCs w:val="18"/>
          <w:lang w:eastAsia="pl-PL"/>
        </w:rPr>
        <w:t xml:space="preserve">, posiadającą uprawnienia budowlane </w:t>
      </w:r>
      <w:r w:rsidRPr="00506B5F">
        <w:rPr>
          <w:rFonts w:ascii="Arial" w:eastAsia="Courier New" w:hAnsi="Arial" w:cs="Arial"/>
          <w:color w:val="000000"/>
          <w:sz w:val="18"/>
          <w:szCs w:val="18"/>
          <w:lang w:eastAsia="pl-PL"/>
        </w:rPr>
        <w:t xml:space="preserve">do kierowania robotami w specjalności </w:t>
      </w:r>
      <w:r w:rsidR="00B87CB5">
        <w:rPr>
          <w:rFonts w:ascii="Arial" w:eastAsia="Courier New" w:hAnsi="Arial" w:cs="Arial"/>
          <w:color w:val="000000"/>
          <w:sz w:val="18"/>
          <w:szCs w:val="18"/>
          <w:lang w:eastAsia="pl-PL"/>
        </w:rPr>
        <w:t>drogowej</w:t>
      </w:r>
      <w:r>
        <w:rPr>
          <w:rFonts w:ascii="Arial" w:eastAsia="Courier New" w:hAnsi="Arial" w:cs="Arial"/>
          <w:color w:val="000000"/>
          <w:sz w:val="18"/>
          <w:szCs w:val="18"/>
          <w:lang w:eastAsia="pl-PL"/>
        </w:rPr>
        <w:t xml:space="preserve"> bez ograniczeń</w:t>
      </w:r>
      <w:r w:rsidRPr="00506B5F">
        <w:rPr>
          <w:rFonts w:ascii="Arial" w:eastAsia="Courier New" w:hAnsi="Arial" w:cs="Arial"/>
          <w:color w:val="000000"/>
          <w:sz w:val="18"/>
          <w:szCs w:val="18"/>
          <w:lang w:eastAsia="pl-PL"/>
        </w:rPr>
        <w:t xml:space="preserve"> </w:t>
      </w:r>
    </w:p>
    <w:p w14:paraId="3AA1287B" w14:textId="77777777" w:rsidR="00BA31DE" w:rsidRDefault="00BA31DE" w:rsidP="000162ED">
      <w:pPr>
        <w:widowControl w:val="0"/>
        <w:spacing w:after="0" w:line="240" w:lineRule="auto"/>
        <w:ind w:left="1418"/>
        <w:contextualSpacing/>
        <w:jc w:val="both"/>
        <w:rPr>
          <w:rFonts w:ascii="Arial" w:eastAsia="Courier New" w:hAnsi="Arial" w:cs="Arial"/>
          <w:color w:val="000000"/>
          <w:sz w:val="18"/>
          <w:szCs w:val="18"/>
          <w:lang w:eastAsia="pl-PL"/>
        </w:rPr>
      </w:pPr>
    </w:p>
    <w:p w14:paraId="539ABF11" w14:textId="70108891"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Wykonawca winien wykazać się osobami posiadającymi uprawnienia budowlane do sprawowania samodzielnych funkcji technicznych w budownictwie, zgodnie z wymaganymi przepisami ustawy z dn. 07.07.1994 r. Prawo budowlane (</w:t>
      </w:r>
      <w:r w:rsidR="001E76DC" w:rsidRPr="001E76DC">
        <w:rPr>
          <w:rFonts w:ascii="Arial" w:eastAsia="Courier New" w:hAnsi="Arial" w:cs="Arial"/>
          <w:color w:val="000000"/>
          <w:sz w:val="18"/>
          <w:szCs w:val="18"/>
          <w:lang w:eastAsia="pl-PL"/>
        </w:rPr>
        <w:t>Dz.U. 1994 nr 89 poz. 414</w:t>
      </w:r>
      <w:r w:rsidRPr="006E075B">
        <w:rPr>
          <w:rFonts w:ascii="Arial" w:eastAsia="Courier New" w:hAnsi="Arial" w:cs="Arial"/>
          <w:color w:val="000000"/>
          <w:sz w:val="18"/>
          <w:szCs w:val="18"/>
          <w:lang w:eastAsia="pl-PL"/>
        </w:rPr>
        <w:t xml:space="preserve"> z późn.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budownictwie, zachowują uprawnienia do pełnienia tych funkcji w dotychczasowym zakresie. </w:t>
      </w:r>
    </w:p>
    <w:p w14:paraId="72A0CB7C" w14:textId="77777777" w:rsidR="00742820"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1DAB4BDC" w14:textId="39D33415"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Powyższe oznacza, iż w razie złożenia oferty zawierającej wskazanie osób posiadających uprawnienia budowlane uzyskane przed 1995 r., wymaga się od Wykonawcy, aby osoby te posiadały uprawnienia zgodne z zakresem wskazanym w SWZ. </w:t>
      </w:r>
    </w:p>
    <w:p w14:paraId="4F89FB7B"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p>
    <w:p w14:paraId="7B817F3D" w14:textId="401C5208" w:rsidR="00742820" w:rsidRPr="006E075B" w:rsidRDefault="00742820" w:rsidP="00742820">
      <w:pPr>
        <w:autoSpaceDE w:val="0"/>
        <w:autoSpaceDN w:val="0"/>
        <w:adjustRightInd w:val="0"/>
        <w:spacing w:after="0" w:line="240" w:lineRule="auto"/>
        <w:ind w:left="1009"/>
        <w:jc w:val="both"/>
        <w:rPr>
          <w:rFonts w:ascii="Arial" w:eastAsia="Courier New" w:hAnsi="Arial" w:cs="Arial"/>
          <w:b/>
          <w:bCs/>
          <w:color w:val="000000"/>
          <w:sz w:val="18"/>
          <w:szCs w:val="18"/>
          <w:lang w:eastAsia="pl-PL"/>
        </w:rPr>
      </w:pPr>
      <w:r w:rsidRPr="006E075B">
        <w:rPr>
          <w:rFonts w:ascii="Arial" w:eastAsia="Courier New" w:hAnsi="Arial" w:cs="Arial"/>
          <w:b/>
          <w:bCs/>
          <w:color w:val="000000"/>
          <w:sz w:val="18"/>
          <w:szCs w:val="18"/>
          <w:lang w:eastAsia="pl-PL"/>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w:t>
      </w:r>
      <w:r w:rsidR="001E76DC" w:rsidRPr="001E76DC">
        <w:rPr>
          <w:rFonts w:ascii="Arial" w:eastAsia="Courier New" w:hAnsi="Arial" w:cs="Arial"/>
          <w:b/>
          <w:bCs/>
          <w:color w:val="000000"/>
          <w:sz w:val="18"/>
          <w:szCs w:val="18"/>
          <w:lang w:eastAsia="pl-PL"/>
        </w:rPr>
        <w:t>Dz.U. 1994 nr 89 poz. 414 z późn. zm</w:t>
      </w:r>
      <w:r w:rsidRPr="006E075B">
        <w:rPr>
          <w:rFonts w:ascii="Arial" w:eastAsia="Courier New" w:hAnsi="Arial" w:cs="Arial"/>
          <w:b/>
          <w:bCs/>
          <w:color w:val="000000"/>
          <w:sz w:val="18"/>
          <w:szCs w:val="18"/>
          <w:lang w:eastAsia="pl-PL"/>
        </w:rPr>
        <w:t>.)oraz pozostałych przepisów ww. ustawy Prawo budowlane oraz ustawy o zasadach uznawania kwalifikacji zawodowych nabytych w państwach członkowskich Unii Europejskiej (</w:t>
      </w:r>
      <w:r w:rsidR="001E76DC" w:rsidRPr="001E76DC">
        <w:rPr>
          <w:rFonts w:ascii="Arial" w:eastAsia="Courier New" w:hAnsi="Arial" w:cs="Arial"/>
          <w:b/>
          <w:bCs/>
          <w:color w:val="000000"/>
          <w:sz w:val="18"/>
          <w:szCs w:val="18"/>
          <w:lang w:eastAsia="pl-PL"/>
        </w:rPr>
        <w:t>Dz.U. 2016 poz. 65</w:t>
      </w:r>
      <w:r w:rsidR="001E76DC" w:rsidRPr="001E76DC">
        <w:rPr>
          <w:rFonts w:ascii="Arial" w:eastAsia="Courier New" w:hAnsi="Arial" w:cs="Arial"/>
          <w:b/>
          <w:bCs/>
          <w:color w:val="000000"/>
          <w:sz w:val="18"/>
          <w:szCs w:val="18"/>
          <w:lang w:eastAsia="pl-PL"/>
        </w:rPr>
        <w:t xml:space="preserve"> </w:t>
      </w:r>
      <w:r w:rsidRPr="006E075B">
        <w:rPr>
          <w:rFonts w:ascii="Arial" w:eastAsia="Courier New" w:hAnsi="Arial" w:cs="Arial"/>
          <w:b/>
          <w:bCs/>
          <w:color w:val="000000"/>
          <w:sz w:val="18"/>
          <w:szCs w:val="18"/>
          <w:lang w:eastAsia="pl-PL"/>
        </w:rPr>
        <w:t>z późn. zm.) oraz art. 20a ustawy z dn. 15.12.2000 r. o samorządach zawodowych architektów oraz inżynierów budownictwa (</w:t>
      </w:r>
      <w:r w:rsidR="001E76DC" w:rsidRPr="001E76DC">
        <w:rPr>
          <w:rFonts w:ascii="Arial" w:eastAsia="Courier New" w:hAnsi="Arial" w:cs="Arial"/>
          <w:b/>
          <w:bCs/>
          <w:color w:val="000000"/>
          <w:sz w:val="18"/>
          <w:szCs w:val="18"/>
          <w:lang w:eastAsia="pl-PL"/>
        </w:rPr>
        <w:t>Dz.U. 2001 nr 5 poz. 42</w:t>
      </w:r>
      <w:r w:rsidRPr="006E075B">
        <w:rPr>
          <w:rFonts w:ascii="Arial" w:eastAsia="Courier New" w:hAnsi="Arial" w:cs="Arial"/>
          <w:b/>
          <w:bCs/>
          <w:color w:val="000000"/>
          <w:sz w:val="18"/>
          <w:szCs w:val="18"/>
          <w:lang w:eastAsia="pl-PL"/>
        </w:rPr>
        <w:t xml:space="preserve"> z późn. zm.) </w:t>
      </w:r>
    </w:p>
    <w:p w14:paraId="31FB3408"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0D07EDE7"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043E65FA" w14:textId="77777777" w:rsidR="00742820" w:rsidRPr="006E075B" w:rsidRDefault="00742820" w:rsidP="00742820">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14:paraId="68DADDFE" w14:textId="77777777" w:rsidR="00742820" w:rsidRPr="006E075B" w:rsidRDefault="00742820" w:rsidP="00742820">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Wymieniony skład osobowy zespołu Wykonawcy należy tra</w:t>
      </w:r>
      <w:r>
        <w:rPr>
          <w:rFonts w:ascii="Arial" w:eastAsia="Courier New" w:hAnsi="Arial" w:cs="Arial"/>
          <w:color w:val="000000"/>
          <w:sz w:val="18"/>
          <w:szCs w:val="18"/>
          <w:lang w:eastAsia="pl-PL"/>
        </w:rPr>
        <w:t xml:space="preserve">ktować jako minimalne wymagania </w:t>
      </w:r>
      <w:r w:rsidRPr="006E075B">
        <w:rPr>
          <w:rFonts w:ascii="Arial" w:eastAsia="Courier New" w:hAnsi="Arial" w:cs="Arial"/>
          <w:color w:val="000000"/>
          <w:sz w:val="18"/>
          <w:szCs w:val="18"/>
          <w:lang w:eastAsia="pl-PL"/>
        </w:rPr>
        <w:t xml:space="preserve">Zamawiającego i nie wyczerpuje całości personelu niezbędnego do rzetelnego wypełnienia zobowiązań Wykonawcy. </w:t>
      </w:r>
    </w:p>
    <w:p w14:paraId="2F833FA0" w14:textId="77777777" w:rsidR="00742820" w:rsidRPr="006E075B" w:rsidRDefault="00742820" w:rsidP="00742820">
      <w:pPr>
        <w:autoSpaceDE w:val="0"/>
        <w:autoSpaceDN w:val="0"/>
        <w:adjustRightInd w:val="0"/>
        <w:spacing w:after="0" w:line="240" w:lineRule="auto"/>
        <w:ind w:left="300"/>
        <w:rPr>
          <w:rFonts w:ascii="Arial" w:eastAsia="Courier New" w:hAnsi="Arial" w:cs="Arial"/>
          <w:b/>
          <w:bCs/>
          <w:color w:val="000000"/>
          <w:sz w:val="18"/>
          <w:szCs w:val="18"/>
          <w:lang w:eastAsia="pl-PL"/>
        </w:rPr>
      </w:pPr>
    </w:p>
    <w:p w14:paraId="592CBB9C" w14:textId="77777777" w:rsidR="00742820" w:rsidRPr="009E2353" w:rsidRDefault="00742820" w:rsidP="00742820">
      <w:pPr>
        <w:pStyle w:val="Akapitzlist"/>
        <w:numPr>
          <w:ilvl w:val="0"/>
          <w:numId w:val="22"/>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14:paraId="24262B63"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675B3507" w14:textId="77777777" w:rsidR="009E2353" w:rsidRPr="006E075B" w:rsidRDefault="009E2353"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14:paraId="310E32FF" w14:textId="77777777"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14:paraId="750562D9" w14:textId="77777777" w:rsidR="0093578E" w:rsidRDefault="0093578E" w:rsidP="0093578E">
      <w:pPr>
        <w:pStyle w:val="Akapitzlist"/>
        <w:numPr>
          <w:ilvl w:val="0"/>
          <w:numId w:val="25"/>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postępowania o udzielenie zamówienia wyklucza się Wykonawców, w stosunku do których zachodzi którakolwiek z okoliczności wskazanych: </w:t>
      </w:r>
    </w:p>
    <w:p w14:paraId="6AAE155E" w14:textId="77777777" w:rsidR="0093578E"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Pr>
          <w:rFonts w:ascii="Arial" w:eastAsia="Arial" w:hAnsi="Arial" w:cs="Arial"/>
          <w:color w:val="000000"/>
          <w:sz w:val="18"/>
          <w:szCs w:val="18"/>
          <w:lang w:eastAsia="pl-PL" w:bidi="pl-PL"/>
        </w:rPr>
        <w:t>tj:</w:t>
      </w:r>
    </w:p>
    <w:p w14:paraId="33769EC6"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14:paraId="68B5F3C9"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udziału w zorganizowanej grupie przestępczej albo związku m</w:t>
      </w:r>
      <w:r>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14:paraId="27564867"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handlu ludźmi, o którym mowa w art. 189a Kodeksu karnego, </w:t>
      </w:r>
    </w:p>
    <w:p w14:paraId="34245DDA"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BA31DE">
        <w:rPr>
          <w:rFonts w:ascii="Arial" w:hAnsi="Arial" w:cs="Arial"/>
          <w:sz w:val="18"/>
          <w:szCs w:val="18"/>
        </w:rPr>
        <w:t xml:space="preserve">o którym mowa w art. 228-230a, art. 250a Kodeksu karnego, w art. 46-48 ustawy z dnia 25 czerwca 2010 r. o sporcie </w:t>
      </w:r>
      <w:r>
        <w:rPr>
          <w:rFonts w:ascii="Arial" w:hAnsi="Arial" w:cs="Arial"/>
          <w:sz w:val="18"/>
          <w:szCs w:val="18"/>
        </w:rPr>
        <w:t>(Dz. U. z 2023</w:t>
      </w:r>
      <w:r w:rsidRPr="007517A4">
        <w:rPr>
          <w:rFonts w:ascii="Arial" w:hAnsi="Arial" w:cs="Arial"/>
          <w:sz w:val="18"/>
          <w:szCs w:val="18"/>
        </w:rPr>
        <w:t xml:space="preserve"> r. poz. </w:t>
      </w:r>
      <w:r>
        <w:rPr>
          <w:rFonts w:ascii="Arial" w:hAnsi="Arial" w:cs="Arial"/>
          <w:sz w:val="18"/>
          <w:szCs w:val="18"/>
        </w:rPr>
        <w:t>2048</w:t>
      </w:r>
      <w:r w:rsidRPr="007517A4">
        <w:rPr>
          <w:rFonts w:ascii="Arial" w:hAnsi="Arial" w:cs="Arial"/>
          <w:sz w:val="18"/>
          <w:szCs w:val="18"/>
        </w:rPr>
        <w:t xml:space="preserve"> oraz z 202</w:t>
      </w:r>
      <w:r>
        <w:rPr>
          <w:rFonts w:ascii="Arial" w:hAnsi="Arial" w:cs="Arial"/>
          <w:sz w:val="18"/>
          <w:szCs w:val="18"/>
        </w:rPr>
        <w:t>4</w:t>
      </w:r>
      <w:r w:rsidRPr="007517A4">
        <w:rPr>
          <w:rFonts w:ascii="Arial" w:hAnsi="Arial" w:cs="Arial"/>
          <w:sz w:val="18"/>
          <w:szCs w:val="18"/>
        </w:rPr>
        <w:t xml:space="preserve"> r. poz. </w:t>
      </w:r>
      <w:r>
        <w:rPr>
          <w:rFonts w:ascii="Arial" w:hAnsi="Arial" w:cs="Arial"/>
          <w:sz w:val="18"/>
          <w:szCs w:val="18"/>
        </w:rPr>
        <w:t>1166</w:t>
      </w:r>
      <w:r w:rsidRPr="007517A4">
        <w:rPr>
          <w:rFonts w:ascii="Arial" w:hAnsi="Arial" w:cs="Arial"/>
          <w:sz w:val="18"/>
          <w:szCs w:val="18"/>
        </w:rPr>
        <w:t>)</w:t>
      </w:r>
      <w:r w:rsidRPr="00BA31DE" w:rsidDel="008B4BFC">
        <w:rPr>
          <w:rFonts w:ascii="Arial" w:hAnsi="Arial" w:cs="Arial"/>
          <w:sz w:val="18"/>
          <w:szCs w:val="18"/>
        </w:rPr>
        <w:t xml:space="preserve"> </w:t>
      </w:r>
      <w:r w:rsidRPr="00BA31DE">
        <w:rPr>
          <w:rFonts w:ascii="Arial" w:hAnsi="Arial" w:cs="Arial"/>
          <w:sz w:val="18"/>
          <w:szCs w:val="18"/>
        </w:rPr>
        <w:t xml:space="preserve"> lub w art. 54 ust. 1-4 ustawy z dnia 12 </w:t>
      </w:r>
      <w:r w:rsidRPr="00BA31DE">
        <w:rPr>
          <w:rFonts w:ascii="Arial" w:hAnsi="Arial" w:cs="Arial"/>
          <w:sz w:val="18"/>
          <w:szCs w:val="18"/>
        </w:rPr>
        <w:lastRenderedPageBreak/>
        <w:t>maja 2011 r. o refundacji leków, środków spożywczych specjalnego prz</w:t>
      </w:r>
      <w:r>
        <w:rPr>
          <w:rFonts w:ascii="Arial" w:hAnsi="Arial" w:cs="Arial"/>
          <w:sz w:val="18"/>
          <w:szCs w:val="18"/>
        </w:rPr>
        <w:t xml:space="preserve">eznaczenia </w:t>
      </w:r>
      <w:r w:rsidRPr="00BA31DE">
        <w:rPr>
          <w:rFonts w:ascii="Arial" w:hAnsi="Arial" w:cs="Arial"/>
          <w:sz w:val="18"/>
          <w:szCs w:val="18"/>
        </w:rPr>
        <w:t xml:space="preserve">żywieniowego oraz wyrobów medycznych </w:t>
      </w:r>
      <w:r>
        <w:rPr>
          <w:rFonts w:ascii="Arial" w:hAnsi="Arial" w:cs="Arial"/>
          <w:sz w:val="18"/>
          <w:szCs w:val="18"/>
        </w:rPr>
        <w:t>(Dz. U. z 2024</w:t>
      </w:r>
      <w:r w:rsidRPr="007517A4">
        <w:rPr>
          <w:rFonts w:ascii="Arial" w:hAnsi="Arial" w:cs="Arial"/>
          <w:sz w:val="18"/>
          <w:szCs w:val="18"/>
        </w:rPr>
        <w:t xml:space="preserve"> r. poz. </w:t>
      </w:r>
      <w:r>
        <w:rPr>
          <w:rFonts w:ascii="Arial" w:hAnsi="Arial" w:cs="Arial"/>
          <w:sz w:val="18"/>
          <w:szCs w:val="18"/>
        </w:rPr>
        <w:t>930</w:t>
      </w:r>
      <w:r w:rsidRPr="007517A4">
        <w:rPr>
          <w:rFonts w:ascii="Arial" w:hAnsi="Arial" w:cs="Arial"/>
          <w:sz w:val="18"/>
          <w:szCs w:val="18"/>
        </w:rPr>
        <w:t>),</w:t>
      </w:r>
      <w:r w:rsidRPr="00BA31DE">
        <w:rPr>
          <w:rFonts w:ascii="Arial" w:hAnsi="Arial" w:cs="Arial"/>
          <w:sz w:val="18"/>
          <w:szCs w:val="18"/>
        </w:rPr>
        <w:t>,</w:t>
      </w:r>
      <w:r w:rsidRPr="007D434C">
        <w:rPr>
          <w:rFonts w:ascii="Arial" w:hAnsi="Arial" w:cs="Arial"/>
          <w:sz w:val="18"/>
          <w:szCs w:val="18"/>
        </w:rPr>
        <w:t xml:space="preserve"> </w:t>
      </w:r>
    </w:p>
    <w:p w14:paraId="72314424"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finansowania przestępstwa o charakterze terrorystyczny</w:t>
      </w:r>
      <w:r>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Pr>
          <w:rFonts w:ascii="Arial" w:hAnsi="Arial" w:cs="Arial"/>
          <w:sz w:val="18"/>
          <w:szCs w:val="18"/>
        </w:rPr>
        <w:t>rym mowa w art. 299 Kodeksu kar</w:t>
      </w:r>
      <w:r w:rsidRPr="007D434C">
        <w:rPr>
          <w:rFonts w:ascii="Arial" w:hAnsi="Arial" w:cs="Arial"/>
          <w:sz w:val="18"/>
          <w:szCs w:val="18"/>
        </w:rPr>
        <w:t xml:space="preserve">nego, </w:t>
      </w:r>
    </w:p>
    <w:p w14:paraId="67101203"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14:paraId="6E8FDD8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w:t>
      </w:r>
      <w:r>
        <w:rPr>
          <w:rFonts w:ascii="Arial" w:hAnsi="Arial" w:cs="Arial"/>
          <w:sz w:val="18"/>
          <w:szCs w:val="18"/>
        </w:rPr>
        <w:t xml:space="preserve">2021, </w:t>
      </w:r>
      <w:r w:rsidRPr="007D434C">
        <w:rPr>
          <w:rFonts w:ascii="Arial" w:hAnsi="Arial" w:cs="Arial"/>
          <w:sz w:val="18"/>
          <w:szCs w:val="18"/>
        </w:rPr>
        <w:t xml:space="preserve">poz. </w:t>
      </w:r>
      <w:r>
        <w:rPr>
          <w:rFonts w:ascii="Arial" w:hAnsi="Arial" w:cs="Arial"/>
          <w:sz w:val="18"/>
          <w:szCs w:val="18"/>
        </w:rPr>
        <w:t>1745</w:t>
      </w:r>
      <w:r w:rsidRPr="007D434C">
        <w:rPr>
          <w:rFonts w:ascii="Arial" w:hAnsi="Arial" w:cs="Arial"/>
          <w:sz w:val="18"/>
          <w:szCs w:val="18"/>
        </w:rPr>
        <w:t>),</w:t>
      </w:r>
    </w:p>
    <w:p w14:paraId="20322EC1"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0386A45" w14:textId="77777777" w:rsidR="0093578E" w:rsidRPr="007D434C" w:rsidRDefault="0093578E" w:rsidP="0093578E">
      <w:pPr>
        <w:pStyle w:val="Akapitzlist"/>
        <w:numPr>
          <w:ilvl w:val="0"/>
          <w:numId w:val="27"/>
        </w:numPr>
        <w:autoSpaceDE w:val="0"/>
        <w:autoSpaceDN w:val="0"/>
        <w:adjustRightInd w:val="0"/>
        <w:jc w:val="both"/>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14:paraId="4F51AFD5" w14:textId="77777777" w:rsidR="0093578E" w:rsidRPr="007D434C" w:rsidRDefault="0093578E" w:rsidP="0093578E">
      <w:pPr>
        <w:autoSpaceDE w:val="0"/>
        <w:autoSpaceDN w:val="0"/>
        <w:adjustRightInd w:val="0"/>
        <w:ind w:left="660"/>
        <w:jc w:val="both"/>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14:paraId="0BD3654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7E05783"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48A21D2"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14:paraId="424037FA" w14:textId="77777777" w:rsidR="0093578E" w:rsidRPr="007D434C"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4B03E9F" w14:textId="77777777" w:rsidR="0093578E" w:rsidRDefault="0093578E" w:rsidP="0093578E">
      <w:pPr>
        <w:pStyle w:val="Akapitzlist"/>
        <w:numPr>
          <w:ilvl w:val="0"/>
          <w:numId w:val="24"/>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14:paraId="685F3A91" w14:textId="77777777" w:rsidR="0093578E" w:rsidRPr="006D3F44"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14:paraId="2856C09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3273A9F"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300B077" w14:textId="77777777" w:rsidR="0093578E" w:rsidRDefault="0093578E" w:rsidP="0093578E">
      <w:pPr>
        <w:pStyle w:val="Akapitzlist"/>
        <w:numPr>
          <w:ilvl w:val="0"/>
          <w:numId w:val="28"/>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7EA2BE" w14:textId="77777777" w:rsidR="0093578E" w:rsidRPr="00793D13" w:rsidRDefault="0093578E" w:rsidP="0093578E">
      <w:pPr>
        <w:widowControl w:val="0"/>
        <w:numPr>
          <w:ilvl w:val="0"/>
          <w:numId w:val="26"/>
        </w:numPr>
        <w:tabs>
          <w:tab w:val="left" w:pos="665"/>
        </w:tabs>
        <w:spacing w:after="0" w:line="276" w:lineRule="auto"/>
        <w:ind w:left="660" w:hanging="280"/>
        <w:jc w:val="both"/>
        <w:rPr>
          <w:rFonts w:ascii="Arial" w:eastAsia="Arial" w:hAnsi="Arial" w:cs="Arial"/>
          <w:color w:val="000000"/>
          <w:sz w:val="18"/>
          <w:szCs w:val="18"/>
          <w:lang w:eastAsia="pl-PL" w:bidi="pl-PL"/>
        </w:rPr>
      </w:pPr>
      <w:r w:rsidRPr="00793D13">
        <w:rPr>
          <w:rFonts w:ascii="Arial" w:eastAsia="Arial" w:hAnsi="Arial" w:cs="Arial"/>
          <w:color w:val="000000"/>
          <w:sz w:val="18"/>
          <w:szCs w:val="18"/>
          <w:lang w:eastAsia="pl-PL" w:bidi="pl-PL"/>
        </w:rPr>
        <w:t xml:space="preserve">w art. 7 ust. 1 ustawy z dnia 13 kwietnia 2022 r. o szczególnych rozwiązaniach w zakresie przeciwdziałania wspieraniu agresji na Ukrainę oraz służących ochronie bezpieczeństwa narodowego (Dz. U. </w:t>
      </w:r>
      <w:r>
        <w:rPr>
          <w:rFonts w:ascii="Arial" w:eastAsia="Arial" w:hAnsi="Arial" w:cs="Arial"/>
          <w:color w:val="000000"/>
          <w:sz w:val="18"/>
          <w:szCs w:val="18"/>
          <w:lang w:eastAsia="pl-PL" w:bidi="pl-PL"/>
        </w:rPr>
        <w:t xml:space="preserve">2022 </w:t>
      </w:r>
      <w:r w:rsidRPr="00793D13">
        <w:rPr>
          <w:rFonts w:ascii="Arial" w:eastAsia="Arial" w:hAnsi="Arial" w:cs="Arial"/>
          <w:color w:val="000000"/>
          <w:sz w:val="18"/>
          <w:szCs w:val="18"/>
          <w:lang w:eastAsia="pl-PL" w:bidi="pl-PL"/>
        </w:rPr>
        <w:t xml:space="preserve"> poz. 835</w:t>
      </w:r>
      <w:r>
        <w:rPr>
          <w:rFonts w:ascii="Arial" w:eastAsia="Arial" w:hAnsi="Arial" w:cs="Arial"/>
          <w:color w:val="000000"/>
          <w:sz w:val="18"/>
          <w:szCs w:val="18"/>
          <w:lang w:eastAsia="pl-PL" w:bidi="pl-PL"/>
        </w:rPr>
        <w:t xml:space="preserve"> </w:t>
      </w:r>
      <w:r>
        <w:rPr>
          <w:rFonts w:ascii="Arial" w:eastAsia="Arial" w:hAnsi="Arial" w:cs="Arial"/>
          <w:bCs/>
          <w:sz w:val="18"/>
          <w:szCs w:val="18"/>
        </w:rPr>
        <w:t>z późn. zm.</w:t>
      </w:r>
      <w:r w:rsidRPr="00793D13">
        <w:rPr>
          <w:rFonts w:ascii="Arial" w:eastAsia="Arial" w:hAnsi="Arial" w:cs="Arial"/>
          <w:color w:val="000000"/>
          <w:sz w:val="18"/>
          <w:szCs w:val="18"/>
          <w:lang w:eastAsia="pl-PL" w:bidi="pl-PL"/>
        </w:rPr>
        <w:t>),</w:t>
      </w:r>
      <w:r>
        <w:rPr>
          <w:rFonts w:ascii="Arial" w:eastAsia="Arial" w:hAnsi="Arial" w:cs="Arial"/>
          <w:color w:val="000000"/>
          <w:sz w:val="18"/>
          <w:szCs w:val="18"/>
          <w:lang w:eastAsia="pl-PL" w:bidi="pl-PL"/>
        </w:rPr>
        <w:t xml:space="preserve"> </w:t>
      </w:r>
      <w:r w:rsidRPr="00793D13">
        <w:rPr>
          <w:rFonts w:ascii="Arial" w:eastAsia="Arial" w:hAnsi="Arial" w:cs="Arial"/>
          <w:color w:val="000000"/>
          <w:sz w:val="18"/>
          <w:szCs w:val="18"/>
          <w:lang w:eastAsia="pl-PL" w:bidi="pl-PL"/>
        </w:rPr>
        <w:t>, dalej jako „ustawa”. Zgodnie z treścią ww. przepisu, z postępowania o udzielenie zamówienia publicznego lub konkursu prowadzonego na podstawie ustawy Pzp wyklucza się:</w:t>
      </w:r>
    </w:p>
    <w:p w14:paraId="613620DF"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9800A5" w14:textId="77777777" w:rsidR="0093578E" w:rsidRPr="00793D13"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beneficjentem rzeczywistym w rozumieniu ustawy z dnia 1 marca 2018 r. o przeciwdziałaniu praniu pieniędzy oraz finansowaniu terroryzmu </w:t>
      </w:r>
      <w:r>
        <w:rPr>
          <w:rFonts w:ascii="Arial" w:eastAsia="Arial" w:hAnsi="Arial" w:cs="Arial"/>
          <w:sz w:val="18"/>
          <w:szCs w:val="18"/>
        </w:rPr>
        <w:t>(Dz. U. z 2018</w:t>
      </w:r>
      <w:r w:rsidRPr="00793D13">
        <w:rPr>
          <w:rFonts w:ascii="Arial" w:eastAsia="Arial" w:hAnsi="Arial" w:cs="Arial"/>
          <w:sz w:val="18"/>
          <w:szCs w:val="18"/>
        </w:rPr>
        <w:t xml:space="preserve"> r. poz. </w:t>
      </w:r>
      <w:r>
        <w:rPr>
          <w:rFonts w:ascii="Arial" w:eastAsia="Arial" w:hAnsi="Arial" w:cs="Arial"/>
          <w:sz w:val="18"/>
          <w:szCs w:val="18"/>
        </w:rPr>
        <w:t xml:space="preserve">723 </w:t>
      </w:r>
      <w:r>
        <w:rPr>
          <w:rFonts w:ascii="Arial" w:eastAsia="Arial" w:hAnsi="Arial" w:cs="Arial"/>
          <w:bCs/>
          <w:sz w:val="18"/>
          <w:szCs w:val="18"/>
        </w:rPr>
        <w:t>z późn. zm.</w:t>
      </w:r>
      <w:r w:rsidRPr="00793D13">
        <w:rPr>
          <w:rFonts w:ascii="Arial" w:eastAsia="Arial" w:hAnsi="Arial" w:cs="Arial"/>
          <w:sz w:val="18"/>
          <w:szCs w:val="18"/>
        </w:rPr>
        <w:t>)</w:t>
      </w:r>
      <w:r>
        <w:rPr>
          <w:rFonts w:ascii="Arial" w:eastAsia="Arial" w:hAnsi="Arial" w:cs="Arial"/>
          <w:sz w:val="18"/>
          <w:szCs w:val="18"/>
        </w:rPr>
        <w:t xml:space="preserve"> </w:t>
      </w:r>
      <w:r w:rsidRPr="00793D13">
        <w:rPr>
          <w:rFonts w:ascii="Arial" w:eastAsia="Arial" w:hAnsi="Arial" w:cs="Arial"/>
          <w:sz w:val="18"/>
          <w:szCs w:val="18"/>
        </w:rPr>
        <w:t xml:space="preserve"> jest osoba wymieniona w wykazach określonych w rozporządzeniu 765/2006 i rozporządzeniu </w:t>
      </w:r>
      <w:r w:rsidRPr="00793D13">
        <w:rPr>
          <w:rFonts w:ascii="Arial" w:eastAsia="Arial" w:hAnsi="Arial" w:cs="Arial"/>
          <w:sz w:val="18"/>
          <w:szCs w:val="18"/>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w:t>
      </w:r>
    </w:p>
    <w:p w14:paraId="065DC0E4" w14:textId="77777777" w:rsidR="0093578E" w:rsidRDefault="0093578E" w:rsidP="0093578E">
      <w:pPr>
        <w:pStyle w:val="Akapitzlist"/>
        <w:numPr>
          <w:ilvl w:val="0"/>
          <w:numId w:val="54"/>
        </w:numPr>
        <w:spacing w:line="276" w:lineRule="auto"/>
        <w:ind w:left="928"/>
        <w:jc w:val="both"/>
        <w:rPr>
          <w:rFonts w:ascii="Arial" w:eastAsia="Arial" w:hAnsi="Arial" w:cs="Arial"/>
          <w:sz w:val="18"/>
          <w:szCs w:val="18"/>
        </w:rPr>
      </w:pPr>
      <w:r w:rsidRPr="00793D13">
        <w:rPr>
          <w:rFonts w:ascii="Arial" w:eastAsia="Arial" w:hAnsi="Arial" w:cs="Arial"/>
          <w:sz w:val="18"/>
          <w:szCs w:val="18"/>
        </w:rPr>
        <w:t xml:space="preserve">wykonawcę oraz uczestnika konkursu, którego jednostką dominującą w rozumieniu art. 3 ust. 1 pkt 37 ustawy z dnia 29 września 1994 r. o rachunkowości </w:t>
      </w:r>
      <w:r>
        <w:rPr>
          <w:rFonts w:ascii="Arial" w:eastAsia="Arial" w:hAnsi="Arial" w:cs="Arial"/>
          <w:sz w:val="18"/>
          <w:szCs w:val="18"/>
        </w:rPr>
        <w:t>(Dz. U. z 1994</w:t>
      </w:r>
      <w:r w:rsidRPr="00793D13">
        <w:rPr>
          <w:rFonts w:ascii="Arial" w:eastAsia="Arial" w:hAnsi="Arial" w:cs="Arial"/>
          <w:sz w:val="18"/>
          <w:szCs w:val="18"/>
        </w:rPr>
        <w:t xml:space="preserve"> r.</w:t>
      </w:r>
      <w:r>
        <w:rPr>
          <w:rFonts w:ascii="Arial" w:eastAsia="Arial" w:hAnsi="Arial" w:cs="Arial"/>
          <w:sz w:val="18"/>
          <w:szCs w:val="18"/>
        </w:rPr>
        <w:t xml:space="preserve"> Nr 121, </w:t>
      </w:r>
      <w:r w:rsidRPr="00793D13">
        <w:rPr>
          <w:rFonts w:ascii="Arial" w:eastAsia="Arial" w:hAnsi="Arial" w:cs="Arial"/>
          <w:sz w:val="18"/>
          <w:szCs w:val="18"/>
        </w:rPr>
        <w:t xml:space="preserve"> poz. </w:t>
      </w:r>
      <w:r>
        <w:rPr>
          <w:rFonts w:ascii="Arial" w:eastAsia="Arial" w:hAnsi="Arial" w:cs="Arial"/>
          <w:sz w:val="18"/>
          <w:szCs w:val="18"/>
        </w:rPr>
        <w:t xml:space="preserve">591 </w:t>
      </w:r>
      <w:r>
        <w:rPr>
          <w:rFonts w:ascii="Arial" w:eastAsia="Arial" w:hAnsi="Arial" w:cs="Arial"/>
          <w:bCs/>
          <w:sz w:val="18"/>
          <w:szCs w:val="18"/>
        </w:rPr>
        <w:t>z późn. zm.</w:t>
      </w:r>
      <w:r w:rsidRPr="00793D13">
        <w:rPr>
          <w:rFonts w:ascii="Arial" w:eastAsia="Arial" w:hAnsi="Arial" w:cs="Arial"/>
          <w:sz w:val="18"/>
          <w:szCs w:val="18"/>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5BDA38C" w14:textId="77777777" w:rsidR="0093578E" w:rsidRDefault="0093578E" w:rsidP="0093578E">
      <w:pPr>
        <w:pStyle w:val="Akapitzlist"/>
        <w:spacing w:line="276" w:lineRule="auto"/>
        <w:ind w:left="709"/>
        <w:jc w:val="both"/>
        <w:rPr>
          <w:rFonts w:ascii="Arial" w:eastAsia="Arial" w:hAnsi="Arial" w:cs="Arial"/>
          <w:sz w:val="18"/>
          <w:szCs w:val="18"/>
        </w:rPr>
      </w:pPr>
    </w:p>
    <w:p w14:paraId="67381EF4" w14:textId="77777777" w:rsidR="0093578E" w:rsidRPr="004C6D78" w:rsidRDefault="0093578E" w:rsidP="0093578E">
      <w:pPr>
        <w:pStyle w:val="Akapitzlist"/>
        <w:numPr>
          <w:ilvl w:val="0"/>
          <w:numId w:val="25"/>
        </w:numPr>
        <w:spacing w:line="276" w:lineRule="auto"/>
        <w:jc w:val="both"/>
        <w:rPr>
          <w:rFonts w:ascii="Arial" w:eastAsia="Arial" w:hAnsi="Arial" w:cs="Arial"/>
          <w:bCs/>
          <w:sz w:val="18"/>
          <w:szCs w:val="18"/>
        </w:rPr>
      </w:pPr>
      <w:r w:rsidRPr="004C6D78">
        <w:rPr>
          <w:rFonts w:ascii="Arial" w:eastAsia="Arial" w:hAnsi="Arial" w:cs="Arial"/>
          <w:bCs/>
          <w:sz w:val="18"/>
          <w:szCs w:val="18"/>
        </w:rPr>
        <w:t xml:space="preserve">Wykluczenie Wykonawcy następuje zgodnie z art. 111 Pzp oraz art. 7 ust. 2 ustawy z dnia 13 kwietnia 2022 r. o szczególnych rozwiązaniach w zakresie przeciwdziałania wspieraniu agresji na Ukrainę oraz służących ochronie bezpieczeństwa narodowego (Dz. U. 2022 poz. 835 z późn. zm.), tj.  </w:t>
      </w:r>
    </w:p>
    <w:p w14:paraId="6F086276"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ust. 1 pkt. 1 lit. a tiret 1 – 7 i lit. b powyżej na okres 5 lat od dnia uprawomocnienia się wyroku potwierdzającego zaistnienie jednej z podstaw wykluczenia, chyba że w tym wyroku został określony inny okres wykluczenia; </w:t>
      </w:r>
    </w:p>
    <w:p w14:paraId="2FB6315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Pr>
          <w:rFonts w:ascii="Arial" w:eastAsia="Arial" w:hAnsi="Arial" w:cs="Arial"/>
          <w:color w:val="000000"/>
          <w:sz w:val="18"/>
          <w:szCs w:val="18"/>
          <w:lang w:eastAsia="pl-PL" w:bidi="pl-PL"/>
        </w:rPr>
        <w:t>;</w:t>
      </w:r>
    </w:p>
    <w:p w14:paraId="7B8ED25B"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2 lit. a powyżej, na okres, na jaki został prawomocnie orzeczony zakaz ubiegania się o zamówienia publiczne;</w:t>
      </w:r>
    </w:p>
    <w:p w14:paraId="3128D669"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14:paraId="06B63C9C" w14:textId="77777777" w:rsidR="0093578E"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 mowa w ust. 1 pkt. 1 lit. f, w postępowaniu o udzielenie zamówienia, w którym zaistniało zdarzenie będące podstawą wykluczenia.</w:t>
      </w:r>
    </w:p>
    <w:p w14:paraId="183FE492" w14:textId="77777777" w:rsidR="0093578E" w:rsidRPr="003659B7" w:rsidRDefault="0093578E" w:rsidP="0093578E">
      <w:pPr>
        <w:widowControl w:val="0"/>
        <w:numPr>
          <w:ilvl w:val="0"/>
          <w:numId w:val="29"/>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w przypadkach o których mowa w ust. 1 pkt. 3 lit. a - c wykluczenie następuje na okres trwania okoliczności wymienionych w tych punktach (literach) </w:t>
      </w:r>
    </w:p>
    <w:p w14:paraId="168BDC4E" w14:textId="77777777" w:rsidR="00D47FCB" w:rsidRDefault="00D47FCB" w:rsidP="00D47FCB">
      <w:pPr>
        <w:spacing w:line="276" w:lineRule="auto"/>
        <w:jc w:val="both"/>
        <w:rPr>
          <w:rFonts w:ascii="Arial" w:eastAsia="Arial" w:hAnsi="Arial" w:cs="Arial"/>
          <w:sz w:val="18"/>
          <w:szCs w:val="18"/>
        </w:rPr>
      </w:pPr>
    </w:p>
    <w:p w14:paraId="0E8F5F8D" w14:textId="77777777" w:rsidR="007D434C" w:rsidRDefault="003659B7" w:rsidP="00086E01">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14:paraId="2D515514" w14:textId="77777777"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14:paraId="2439A43A" w14:textId="77777777" w:rsidR="00D358B8" w:rsidRPr="00D358B8" w:rsidRDefault="00D358B8" w:rsidP="00E06F76">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Do oferty Wykonawca zobowiązany jest dołączyć aktualne na dzień składania ofert oświadczenie o spełnianiu warunków udziału w postępowaniu oraz o braku podstaw do wykluczenia z postępowania - zgodnie z Załącznikiem nr 2 do SWZ;</w:t>
      </w:r>
    </w:p>
    <w:p w14:paraId="525E153E" w14:textId="77777777" w:rsidR="00D358B8" w:rsidRPr="00D358B8" w:rsidRDefault="00D358B8" w:rsidP="0089168D">
      <w:pPr>
        <w:widowControl w:val="0"/>
        <w:numPr>
          <w:ilvl w:val="0"/>
          <w:numId w:val="56"/>
        </w:numPr>
        <w:tabs>
          <w:tab w:val="left" w:pos="709"/>
        </w:tabs>
        <w:spacing w:after="0" w:line="235" w:lineRule="exact"/>
        <w:ind w:left="360" w:hanging="360"/>
        <w:jc w:val="both"/>
        <w:rPr>
          <w:rFonts w:ascii="Arial" w:hAnsi="Arial" w:cs="Arial"/>
          <w:sz w:val="18"/>
          <w:szCs w:val="18"/>
        </w:rPr>
      </w:pPr>
      <w:r w:rsidRPr="00D358B8">
        <w:rPr>
          <w:rFonts w:ascii="Arial" w:hAnsi="Arial" w:cs="Arial"/>
          <w:sz w:val="18"/>
          <w:szCs w:val="18"/>
        </w:rPr>
        <w:t xml:space="preserve">Informacje zawarte w oświadczeniu, o którym mowa w ust 1 stanowią potwierdzenie, że Wykonawca nie podlega wykluczeniu oraz spełnia warunki udziału w postępowaniu. </w:t>
      </w:r>
      <w:r w:rsidRPr="00D358B8">
        <w:rPr>
          <w:rStyle w:val="Teksttreci20"/>
        </w:rPr>
        <w:t>Zamawiający nie będzie żądał od Wykonawców podmiotowych środków dowodowych.</w:t>
      </w:r>
    </w:p>
    <w:p w14:paraId="7E61D2FF" w14:textId="77777777" w:rsidR="00D358B8" w:rsidRPr="00D358B8" w:rsidRDefault="00D358B8" w:rsidP="0089168D">
      <w:pPr>
        <w:widowControl w:val="0"/>
        <w:numPr>
          <w:ilvl w:val="0"/>
          <w:numId w:val="56"/>
        </w:numPr>
        <w:tabs>
          <w:tab w:val="left" w:pos="709"/>
        </w:tabs>
        <w:spacing w:after="251" w:line="235" w:lineRule="exact"/>
        <w:ind w:left="360" w:hanging="360"/>
        <w:jc w:val="both"/>
        <w:rPr>
          <w:rFonts w:ascii="Arial" w:hAnsi="Arial" w:cs="Arial"/>
          <w:sz w:val="18"/>
          <w:szCs w:val="18"/>
        </w:rPr>
      </w:pPr>
      <w:r w:rsidRPr="00D358B8">
        <w:rPr>
          <w:rFonts w:ascii="Arial" w:hAnsi="Arial" w:cs="Arial"/>
          <w:sz w:val="18"/>
          <w:szCs w:val="18"/>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9E87AEC" w14:textId="77777777" w:rsidR="00D2491F" w:rsidRPr="006E075B" w:rsidRDefault="00D2491F"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14:paraId="36C073FF" w14:textId="77777777"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14:paraId="102EC35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14:paraId="6D07F7C7"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14:paraId="65B98913"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14:paraId="19CC7A71"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w:t>
      </w:r>
      <w:r w:rsidRPr="00510914">
        <w:rPr>
          <w:rFonts w:ascii="Arial" w:eastAsia="Arial" w:hAnsi="Arial" w:cs="Arial"/>
          <w:bCs/>
          <w:sz w:val="18"/>
          <w:szCs w:val="18"/>
        </w:rPr>
        <w:lastRenderedPageBreak/>
        <w:t xml:space="preserve">lub zawodowe, pozwalają na wykazanie przez wykonawcę spełniania warunków udziału w postępowaniu, a także bada, czy nie zachodzą wobec tego podmiotu podstawy wykluczenia, które zostały przewidziane względem wykonawcy. </w:t>
      </w:r>
    </w:p>
    <w:p w14:paraId="5482010A"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14:paraId="1A6EBB1F" w14:textId="77777777" w:rsidR="00510914"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14:paraId="250D499D" w14:textId="77777777" w:rsidR="00D2491F" w:rsidRPr="00510914" w:rsidRDefault="00510914" w:rsidP="0089168D">
      <w:pPr>
        <w:pStyle w:val="Akapitzlist"/>
        <w:numPr>
          <w:ilvl w:val="0"/>
          <w:numId w:val="30"/>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SWZ - art. 125 ust. 5 Pzp.</w:t>
      </w:r>
    </w:p>
    <w:p w14:paraId="09CDCC1A"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371BC089"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14:paraId="3EB61F5C"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6BDDF339"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3CC8B3A4" w14:textId="77777777" w:rsidR="00D47FCB"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AA05DA3"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roboty budowlane wykonają poszczególni wykonawcy – według załącznika nr </w:t>
      </w:r>
      <w:r w:rsidR="00CA40B5">
        <w:rPr>
          <w:rFonts w:ascii="Arial" w:eastAsia="Arial" w:hAnsi="Arial" w:cs="Arial"/>
          <w:bCs/>
          <w:sz w:val="18"/>
          <w:szCs w:val="18"/>
        </w:rPr>
        <w:t>4</w:t>
      </w:r>
      <w:r w:rsidRPr="00510914">
        <w:rPr>
          <w:rFonts w:ascii="Arial" w:eastAsia="Arial" w:hAnsi="Arial" w:cs="Arial"/>
          <w:bCs/>
          <w:sz w:val="18"/>
          <w:szCs w:val="18"/>
        </w:rPr>
        <w:t xml:space="preserve">. </w:t>
      </w:r>
    </w:p>
    <w:p w14:paraId="753525DB" w14:textId="77777777" w:rsidR="00D47FCB" w:rsidRPr="00510914" w:rsidRDefault="00D47FCB" w:rsidP="0089168D">
      <w:pPr>
        <w:pStyle w:val="Akapitzlist"/>
        <w:numPr>
          <w:ilvl w:val="0"/>
          <w:numId w:val="31"/>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potwierdzające brak podstaw do wykluczenia z postępowania składa każdy z Wykonawców wspólnie ubiegających się o zamówienie.</w:t>
      </w:r>
    </w:p>
    <w:p w14:paraId="12FA3547"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23DA9BDE" w14:textId="77777777" w:rsidR="00510914" w:rsidRPr="006E075B" w:rsidRDefault="00510914"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14:paraId="149A5A89" w14:textId="77777777"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14:paraId="008FE6CE" w14:textId="5CD40CF2"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w:t>
      </w:r>
      <w:r w:rsidR="00901074" w:rsidRPr="00901074">
        <w:rPr>
          <w:rFonts w:ascii="Arial" w:eastAsia="Arial" w:hAnsi="Arial" w:cs="Arial"/>
          <w:bCs/>
          <w:sz w:val="18"/>
          <w:szCs w:val="18"/>
        </w:rPr>
        <w:t>Dz.U. 2002 nr 144 poz. 1204</w:t>
      </w:r>
      <w:r w:rsidR="00901074">
        <w:rPr>
          <w:rFonts w:ascii="Arial" w:eastAsia="Arial" w:hAnsi="Arial" w:cs="Arial"/>
          <w:bCs/>
          <w:sz w:val="18"/>
          <w:szCs w:val="18"/>
        </w:rPr>
        <w:t xml:space="preserve"> z późn. zm.</w:t>
      </w:r>
      <w:r w:rsidRPr="00473EC5">
        <w:rPr>
          <w:rFonts w:ascii="Arial" w:eastAsia="Arial" w:hAnsi="Arial" w:cs="Arial"/>
          <w:bCs/>
          <w:sz w:val="18"/>
          <w:szCs w:val="18"/>
        </w:rPr>
        <w:t>).</w:t>
      </w:r>
    </w:p>
    <w:p w14:paraId="2B9626AF"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postępowaniu o udzielenie zamówienia komunikacja między Zamawiającym a Wykonawcami odbywa się przy użyciu portalu </w:t>
      </w:r>
      <w:hyperlink r:id="rId16" w:history="1">
        <w:r w:rsidR="00B05F10" w:rsidRPr="007665C9">
          <w:rPr>
            <w:rStyle w:val="Hipercze"/>
            <w:rFonts w:ascii="Arial" w:eastAsia="Arial" w:hAnsi="Arial" w:cs="Arial"/>
            <w:bCs/>
            <w:sz w:val="18"/>
            <w:szCs w:val="18"/>
          </w:rPr>
          <w:t>https://ezamowienia.gov.pl/pl/</w:t>
        </w:r>
      </w:hyperlink>
      <w:r w:rsidR="00B05F10">
        <w:rPr>
          <w:rFonts w:ascii="Arial" w:eastAsia="Arial" w:hAnsi="Arial" w:cs="Arial"/>
          <w:bCs/>
          <w:sz w:val="18"/>
          <w:szCs w:val="18"/>
        </w:rPr>
        <w:t xml:space="preserve"> </w:t>
      </w:r>
      <w:r w:rsidRPr="00473EC5">
        <w:rPr>
          <w:rFonts w:ascii="Arial" w:eastAsia="Arial" w:hAnsi="Arial" w:cs="Arial"/>
          <w:bCs/>
          <w:sz w:val="18"/>
          <w:szCs w:val="18"/>
        </w:rPr>
        <w:t xml:space="preserve">oraz poczty elektronicznej </w:t>
      </w:r>
      <w:r w:rsidR="00FE3951">
        <w:rPr>
          <w:rStyle w:val="Hipercze"/>
          <w:rFonts w:ascii="Arial" w:eastAsia="Arial" w:hAnsi="Arial" w:cs="Arial"/>
          <w:bCs/>
          <w:sz w:val="18"/>
          <w:szCs w:val="18"/>
        </w:rPr>
        <w:t>kb@hermanlex.pl</w:t>
      </w:r>
    </w:p>
    <w:p w14:paraId="3A56C3B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Osoby ze strony Zamawiającego uprawnione do komunikowania się z Wykonawcami</w:t>
      </w:r>
      <w:r>
        <w:rPr>
          <w:rFonts w:ascii="Arial" w:eastAsia="Arial" w:hAnsi="Arial" w:cs="Arial"/>
          <w:bCs/>
          <w:sz w:val="18"/>
          <w:szCs w:val="18"/>
        </w:rPr>
        <w:t>:</w:t>
      </w:r>
    </w:p>
    <w:p w14:paraId="2DA02FE5" w14:textId="77777777" w:rsidR="00473EC5" w:rsidRPr="00473EC5" w:rsidRDefault="00FE3951"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Krzysztof Bień</w:t>
      </w:r>
      <w:r w:rsidR="00473EC5" w:rsidRPr="00473EC5">
        <w:rPr>
          <w:rFonts w:ascii="Arial" w:eastAsia="Arial" w:hAnsi="Arial" w:cs="Arial"/>
          <w:bCs/>
          <w:sz w:val="18"/>
          <w:szCs w:val="18"/>
        </w:rPr>
        <w:t xml:space="preserve">, e-mail: </w:t>
      </w:r>
      <w:r w:rsidRPr="00FE3951">
        <w:rPr>
          <w:rStyle w:val="Hipercze"/>
          <w:rFonts w:ascii="Arial" w:eastAsia="Arial" w:hAnsi="Arial" w:cs="Arial"/>
          <w:bCs/>
          <w:sz w:val="18"/>
          <w:szCs w:val="18"/>
        </w:rPr>
        <w:t>kb@hermanlex.pl</w:t>
      </w:r>
    </w:p>
    <w:p w14:paraId="755A3A82"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zamierzający wziąć udział w postępowaniu o udzielenie zamówienia publicznego musi posiadać konto na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 xml:space="preserve">. Wykonawca posiadający konto na </w:t>
      </w:r>
      <w:r w:rsidR="00E240BD">
        <w:rPr>
          <w:rFonts w:ascii="Arial" w:eastAsia="Arial" w:hAnsi="Arial" w:cs="Arial"/>
          <w:bCs/>
          <w:sz w:val="18"/>
          <w:szCs w:val="18"/>
        </w:rPr>
        <w:t>portalu</w:t>
      </w:r>
      <w:r w:rsidRPr="00473EC5">
        <w:rPr>
          <w:rFonts w:ascii="Arial" w:eastAsia="Arial" w:hAnsi="Arial" w:cs="Arial"/>
          <w:bCs/>
          <w:sz w:val="18"/>
          <w:szCs w:val="18"/>
        </w:rPr>
        <w:t xml:space="preserve"> ma dostęp do formularzy: złożenia, zmiany, wycofania oferty lub wniosku oraz do formularza komunikacji.</w:t>
      </w:r>
    </w:p>
    <w:p w14:paraId="218370A9" w14:textId="77777777" w:rsidR="00473EC5" w:rsidRPr="00473EC5" w:rsidRDefault="00473EC5" w:rsidP="00E240BD">
      <w:pPr>
        <w:pStyle w:val="Akapitzlist"/>
        <w:numPr>
          <w:ilvl w:val="0"/>
          <w:numId w:val="32"/>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 xml:space="preserve">ymagania techniczne i organizacyjne wysyłania i odbierania dokumentów elektronicznych, elektronicznych kopi dokumentów i oświadczeń oraz informacji przekazywanych przy ich użyciu opisane zostały w </w:t>
      </w:r>
      <w:r w:rsidR="00E240BD">
        <w:rPr>
          <w:rFonts w:ascii="Arial" w:eastAsia="Arial" w:hAnsi="Arial" w:cs="Arial"/>
          <w:bCs/>
          <w:sz w:val="18"/>
          <w:szCs w:val="18"/>
        </w:rPr>
        <w:t xml:space="preserve">Regulaminie dostępnym na stronie internetowej </w:t>
      </w:r>
      <w:r w:rsidR="00E240BD" w:rsidRPr="00E240BD">
        <w:rPr>
          <w:rFonts w:ascii="Arial" w:eastAsia="Arial" w:hAnsi="Arial" w:cs="Arial"/>
          <w:bCs/>
          <w:sz w:val="18"/>
          <w:szCs w:val="18"/>
        </w:rPr>
        <w:t>https://ezamowienia.gov.pl/pl/regulamin/</w:t>
      </w:r>
      <w:r w:rsidRPr="00473EC5">
        <w:rPr>
          <w:rFonts w:ascii="Arial" w:eastAsia="Arial" w:hAnsi="Arial" w:cs="Arial"/>
          <w:bCs/>
          <w:sz w:val="18"/>
          <w:szCs w:val="18"/>
        </w:rPr>
        <w:t>.</w:t>
      </w:r>
    </w:p>
    <w:p w14:paraId="4A85B85E"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Maksymalny rozmiar plików przesyłanych za pośrednictwem dedykowanych formularzy do: złożenia, zmiany, wycofania oferty lub wniosku oraz do komunikacji wynosi 150 MB.</w:t>
      </w:r>
    </w:p>
    <w:p w14:paraId="06FED81A"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Za datę przekazania oferty, wniosków, zawiadomień, dokumentów elektronicznych, oświadczeń lub elektronicznych kopii dokumentów lub oświadczeń oraz innych informacji przyjmuje się datę ich przekazania </w:t>
      </w:r>
      <w:r w:rsidR="00E240BD">
        <w:rPr>
          <w:rFonts w:ascii="Arial" w:eastAsia="Arial" w:hAnsi="Arial" w:cs="Arial"/>
          <w:bCs/>
          <w:sz w:val="18"/>
          <w:szCs w:val="18"/>
        </w:rPr>
        <w:t xml:space="preserve">przez portal </w:t>
      </w:r>
      <w:r w:rsidR="00E240BD" w:rsidRPr="00E240BD">
        <w:rPr>
          <w:rFonts w:ascii="Arial" w:eastAsia="Arial" w:hAnsi="Arial" w:cs="Arial"/>
          <w:bCs/>
          <w:sz w:val="18"/>
          <w:szCs w:val="18"/>
        </w:rPr>
        <w:t>https://ezamowienia.gov.pl/pl/</w:t>
      </w:r>
      <w:r w:rsidRPr="00473EC5">
        <w:rPr>
          <w:rFonts w:ascii="Arial" w:eastAsia="Arial" w:hAnsi="Arial" w:cs="Arial"/>
          <w:bCs/>
          <w:sz w:val="18"/>
          <w:szCs w:val="18"/>
        </w:rPr>
        <w:t>.</w:t>
      </w:r>
    </w:p>
    <w:p w14:paraId="79B50AC6" w14:textId="77777777" w:rsidR="00473EC5" w:rsidRPr="00473EC5" w:rsidRDefault="00473EC5" w:rsidP="0089168D">
      <w:pPr>
        <w:pStyle w:val="Akapitzlist"/>
        <w:numPr>
          <w:ilvl w:val="0"/>
          <w:numId w:val="32"/>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14:paraId="316B4A03" w14:textId="77777777"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14:paraId="7C032722" w14:textId="77777777" w:rsidR="00473EC5" w:rsidRDefault="00473EC5"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 xml:space="preserve">Opis sposobu przygotowania oferty oraz wymagania formalne dotyczące składanych oświadczeń i dokumentów. </w:t>
      </w:r>
    </w:p>
    <w:p w14:paraId="20013F96"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6AF1174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14:paraId="3E1640E7"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14:paraId="76C4B68E"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14:paraId="739C6137"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oświadczenia, o których mowa w Rozdziale X ust. 1 SWZ; </w:t>
      </w:r>
    </w:p>
    <w:p w14:paraId="514A7018"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Rozdziale X</w:t>
      </w:r>
      <w:r w:rsidR="00677B1E">
        <w:rPr>
          <w:rFonts w:ascii="Arial" w:eastAsia="Arial" w:hAnsi="Arial" w:cs="Arial"/>
          <w:color w:val="000000"/>
          <w:sz w:val="18"/>
          <w:szCs w:val="18"/>
          <w:lang w:eastAsia="pl-PL" w:bidi="pl-PL"/>
        </w:rPr>
        <w:t>I</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14:paraId="2FBB1EF6" w14:textId="77777777" w:rsidR="00473EC5" w:rsidRPr="00473EC5" w:rsidRDefault="00473EC5" w:rsidP="0089168D">
      <w:pPr>
        <w:widowControl w:val="0"/>
        <w:numPr>
          <w:ilvl w:val="0"/>
          <w:numId w:val="34"/>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14:paraId="389F9F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5EC36766"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14:paraId="096296AA"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14:paraId="263AACBC"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14:paraId="34016BE2"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14:paraId="0BC223BF" w14:textId="77777777" w:rsidR="0093578E" w:rsidRPr="00473EC5" w:rsidRDefault="0093578E" w:rsidP="0093578E">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J</w:t>
      </w:r>
      <w:r w:rsidRPr="00473EC5">
        <w:rPr>
          <w:rFonts w:ascii="Arial" w:eastAsia="Arial" w:hAnsi="Arial" w:cs="Arial"/>
          <w:bCs/>
          <w:sz w:val="18"/>
          <w:szCs w:val="18"/>
        </w:rPr>
        <w:t xml:space="preserve">eśli oferta zawiera informacje stanowiące tajemnicę przedsiębiorstwa w rozumieniu ustawy z dnia 16 kwietnia 1993 r. o zwalczaniu nieuczciwej konkurencji </w:t>
      </w:r>
      <w:r>
        <w:rPr>
          <w:rFonts w:ascii="Arial" w:eastAsia="Arial" w:hAnsi="Arial" w:cs="Arial"/>
          <w:bCs/>
          <w:sz w:val="18"/>
          <w:szCs w:val="18"/>
        </w:rPr>
        <w:t>(tj. Dz.U. z 1993</w:t>
      </w:r>
      <w:r w:rsidRPr="00C10470">
        <w:rPr>
          <w:rFonts w:ascii="Arial" w:eastAsia="Arial" w:hAnsi="Arial" w:cs="Arial"/>
          <w:bCs/>
          <w:sz w:val="18"/>
          <w:szCs w:val="18"/>
        </w:rPr>
        <w:t xml:space="preserve"> r.</w:t>
      </w:r>
      <w:r>
        <w:rPr>
          <w:rFonts w:ascii="Arial" w:eastAsia="Arial" w:hAnsi="Arial" w:cs="Arial"/>
          <w:bCs/>
          <w:sz w:val="18"/>
          <w:szCs w:val="18"/>
        </w:rPr>
        <w:t xml:space="preserve"> Nr 47, poz. 211 z późn. zm.</w:t>
      </w:r>
      <w:r w:rsidRPr="00C10470">
        <w:rPr>
          <w:rFonts w:ascii="Arial" w:eastAsia="Arial" w:hAnsi="Arial" w:cs="Arial"/>
          <w:bCs/>
          <w:sz w:val="18"/>
          <w:szCs w:val="18"/>
        </w:rPr>
        <w:t>)</w:t>
      </w:r>
      <w:r w:rsidRPr="00473EC5">
        <w:rPr>
          <w:rFonts w:ascii="Arial" w:eastAsia="Arial" w:hAnsi="Arial" w:cs="Arial"/>
          <w:bCs/>
          <w:sz w:val="18"/>
          <w:szCs w:val="18"/>
        </w:rPr>
        <w:t>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14:paraId="1F83B7D4"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w:t>
      </w:r>
      <w:r w:rsidR="00E240BD">
        <w:rPr>
          <w:rFonts w:ascii="Arial" w:eastAsia="Arial" w:hAnsi="Arial" w:cs="Arial"/>
          <w:bCs/>
          <w:sz w:val="18"/>
          <w:szCs w:val="18"/>
        </w:rPr>
        <w:t>p</w:t>
      </w:r>
      <w:r w:rsidRPr="00473EC5">
        <w:rPr>
          <w:rFonts w:ascii="Arial" w:eastAsia="Arial" w:hAnsi="Arial" w:cs="Arial"/>
          <w:bCs/>
          <w:sz w:val="18"/>
          <w:szCs w:val="18"/>
        </w:rPr>
        <w:t xml:space="preserve">latformie </w:t>
      </w:r>
      <w:hyperlink r:id="rId17" w:history="1">
        <w:r w:rsidR="00E240BD" w:rsidRPr="009D1431">
          <w:rPr>
            <w:rStyle w:val="Hipercze"/>
            <w:rFonts w:ascii="Arial" w:eastAsia="Arial" w:hAnsi="Arial" w:cs="Arial"/>
            <w:bCs/>
            <w:sz w:val="18"/>
            <w:szCs w:val="18"/>
          </w:rPr>
          <w:t>https://ezamowienia.gov.pl/pl/</w:t>
        </w:r>
      </w:hyperlink>
      <w:r w:rsidR="00E240BD">
        <w:rPr>
          <w:rFonts w:ascii="Arial" w:eastAsia="Arial" w:hAnsi="Arial" w:cs="Arial"/>
          <w:bCs/>
          <w:sz w:val="18"/>
          <w:szCs w:val="18"/>
        </w:rPr>
        <w:t xml:space="preserve"> </w:t>
      </w:r>
      <w:r w:rsidRPr="00473EC5">
        <w:rPr>
          <w:rFonts w:ascii="Arial" w:eastAsia="Arial" w:hAnsi="Arial" w:cs="Arial"/>
          <w:bCs/>
          <w:sz w:val="18"/>
          <w:szCs w:val="18"/>
        </w:rPr>
        <w:t xml:space="preserve">i postępować zgodnie z instrukcjami </w:t>
      </w:r>
      <w:r w:rsidR="00E240BD">
        <w:rPr>
          <w:rFonts w:ascii="Arial" w:eastAsia="Arial" w:hAnsi="Arial" w:cs="Arial"/>
          <w:bCs/>
          <w:sz w:val="18"/>
          <w:szCs w:val="18"/>
        </w:rPr>
        <w:t>dostępnymi na tej stronie</w:t>
      </w:r>
    </w:p>
    <w:p w14:paraId="1B30121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14:paraId="1E31C5AF" w14:textId="77777777" w:rsidR="00473EC5" w:rsidRPr="00473EC5" w:rsidRDefault="00AD2293" w:rsidP="0089168D">
      <w:pPr>
        <w:pStyle w:val="Akapitzlist"/>
        <w:numPr>
          <w:ilvl w:val="0"/>
          <w:numId w:val="33"/>
        </w:numPr>
        <w:spacing w:line="276" w:lineRule="auto"/>
        <w:jc w:val="both"/>
        <w:rPr>
          <w:rFonts w:ascii="Arial" w:eastAsia="Arial" w:hAnsi="Arial" w:cs="Arial"/>
          <w:bCs/>
          <w:sz w:val="18"/>
          <w:szCs w:val="18"/>
        </w:rPr>
      </w:pPr>
      <w:r>
        <w:rPr>
          <w:rFonts w:ascii="Arial" w:eastAsia="Arial" w:hAnsi="Arial" w:cs="Arial"/>
          <w:bCs/>
          <w:sz w:val="18"/>
          <w:szCs w:val="18"/>
        </w:rPr>
        <w:t>D</w:t>
      </w:r>
      <w:r w:rsidR="00473EC5" w:rsidRPr="00473EC5">
        <w:rPr>
          <w:rFonts w:ascii="Arial" w:eastAsia="Arial" w:hAnsi="Arial" w:cs="Arial"/>
          <w:bCs/>
          <w:sz w:val="18"/>
          <w:szCs w:val="18"/>
        </w:rPr>
        <w:t xml:space="preserve">okumenty, w tym dokumenty potwierdzające umocowanie do reprezentowania, sporządzone w języku obcym przekazuje się wraz z tłumaczeniem na język polski. </w:t>
      </w:r>
    </w:p>
    <w:p w14:paraId="76798431" w14:textId="77777777" w:rsidR="00473EC5" w:rsidRPr="00473EC5" w:rsidRDefault="00473EC5" w:rsidP="0089168D">
      <w:pPr>
        <w:pStyle w:val="Akapitzlist"/>
        <w:numPr>
          <w:ilvl w:val="0"/>
          <w:numId w:val="33"/>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14:paraId="2ED13FCB" w14:textId="77777777"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2C89091E" w14:textId="77777777" w:rsidR="00357BB8" w:rsidRPr="006E075B" w:rsidRDefault="00357BB8"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14:paraId="202F8A7C" w14:textId="77777777"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14:paraId="5AE06E91" w14:textId="77777777" w:rsidR="007E1D47" w:rsidRPr="007E1D47"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14:paraId="6EFEA15E" w14:textId="7681DDFF"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wymaganiami Zamawiającego zawartymi w SWZ i wszystkich załącznikach do niej jak również w niej nie ujęte, a bez któryc</w:t>
      </w:r>
      <w:r w:rsidR="00AD2293">
        <w:rPr>
          <w:rFonts w:ascii="Arial" w:eastAsia="Arial" w:hAnsi="Arial" w:cs="Arial"/>
          <w:bCs/>
          <w:sz w:val="18"/>
          <w:szCs w:val="18"/>
        </w:rPr>
        <w:t>h nie można wykonać zamówienia,</w:t>
      </w:r>
      <w:r w:rsidRPr="007E1D47">
        <w:rPr>
          <w:rFonts w:ascii="Arial" w:eastAsia="Arial" w:hAnsi="Arial" w:cs="Arial"/>
          <w:bCs/>
          <w:sz w:val="18"/>
          <w:szCs w:val="18"/>
        </w:rPr>
        <w:t xml:space="preserve"> a także wszelkie podatki (także należny podatek VAT). Ewentualne marże i opusty należy wkalkulować w cenę oferty.</w:t>
      </w:r>
    </w:p>
    <w:p w14:paraId="3981742E" w14:textId="77777777" w:rsidR="007E1D47" w:rsidRPr="007E1D47" w:rsidRDefault="007E1D47" w:rsidP="0089168D">
      <w:pPr>
        <w:pStyle w:val="Akapitzlist"/>
        <w:numPr>
          <w:ilvl w:val="0"/>
          <w:numId w:val="35"/>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14:paraId="3652EB3E" w14:textId="77777777" w:rsidR="00357BB8" w:rsidRPr="00357BB8" w:rsidRDefault="00C02EE9" w:rsidP="0089168D">
      <w:pPr>
        <w:pStyle w:val="Akapitzlist"/>
        <w:numPr>
          <w:ilvl w:val="0"/>
          <w:numId w:val="35"/>
        </w:numPr>
        <w:spacing w:line="276" w:lineRule="auto"/>
        <w:jc w:val="both"/>
        <w:rPr>
          <w:rFonts w:ascii="Arial" w:eastAsia="Arial" w:hAnsi="Arial" w:cs="Arial"/>
          <w:bCs/>
          <w:sz w:val="18"/>
          <w:szCs w:val="18"/>
        </w:rPr>
      </w:pPr>
      <w:r>
        <w:rPr>
          <w:rFonts w:ascii="Arial" w:eastAsia="Arial" w:hAnsi="Arial" w:cs="Arial"/>
          <w:bCs/>
          <w:sz w:val="18"/>
          <w:szCs w:val="18"/>
        </w:rPr>
        <w:t>Uwzględniając możliwość przeprowadzenia negocjacji po złożeniu ofert wstępnych, Zamawiający zastrzega, że c</w:t>
      </w:r>
      <w:r w:rsidR="00357BB8" w:rsidRPr="00357BB8">
        <w:rPr>
          <w:rFonts w:ascii="Arial" w:eastAsia="Arial" w:hAnsi="Arial" w:cs="Arial"/>
          <w:bCs/>
          <w:sz w:val="18"/>
          <w:szCs w:val="18"/>
        </w:rPr>
        <w:t xml:space="preserve">ena podana na Formularzu </w:t>
      </w:r>
      <w:r>
        <w:rPr>
          <w:rFonts w:ascii="Arial" w:eastAsia="Arial" w:hAnsi="Arial" w:cs="Arial"/>
          <w:bCs/>
          <w:sz w:val="18"/>
          <w:szCs w:val="18"/>
        </w:rPr>
        <w:t xml:space="preserve">Ofertowym jest ceną ostateczną i </w:t>
      </w:r>
      <w:r w:rsidR="00357BB8" w:rsidRPr="00357BB8">
        <w:rPr>
          <w:rFonts w:ascii="Arial" w:eastAsia="Arial" w:hAnsi="Arial" w:cs="Arial"/>
          <w:bCs/>
          <w:sz w:val="18"/>
          <w:szCs w:val="18"/>
        </w:rPr>
        <w:t>wyczerpującą wszelkie należności Wykonawcy wobec Zamawiającego związane z realizacją przedmiotu zamówienia.</w:t>
      </w:r>
    </w:p>
    <w:p w14:paraId="26177D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Cena oferty powinna być wyrażona w złotych polskich (PLN) z dokładnością do dwóch miejsc po przecinku.</w:t>
      </w:r>
    </w:p>
    <w:p w14:paraId="6E4581E5" w14:textId="77777777" w:rsidR="00357BB8" w:rsidRPr="00357BB8" w:rsidRDefault="00357BB8" w:rsidP="0089168D">
      <w:pPr>
        <w:pStyle w:val="Akapitzlist"/>
        <w:numPr>
          <w:ilvl w:val="0"/>
          <w:numId w:val="35"/>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14:paraId="7B9527DF" w14:textId="77777777" w:rsidR="00357BB8" w:rsidRPr="00357BB8"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14:paraId="2427959E" w14:textId="77777777" w:rsidR="00473EC5" w:rsidRDefault="00357BB8" w:rsidP="0089168D">
      <w:pPr>
        <w:widowControl w:val="0"/>
        <w:numPr>
          <w:ilvl w:val="0"/>
          <w:numId w:val="36"/>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lastRenderedPageBreak/>
        <w:t>wskazania stawki podatku od towarów i usług, która zgodnie z wiedzą wykonawcy, będzie miała zastosowanie.</w:t>
      </w:r>
    </w:p>
    <w:p w14:paraId="1DA38EC4" w14:textId="77777777"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14:paraId="26A8A9CE" w14:textId="77777777" w:rsidR="006E075B" w:rsidRP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p>
    <w:p w14:paraId="2F870AF2" w14:textId="77777777" w:rsidR="00677B1E" w:rsidRDefault="00677B1E" w:rsidP="00677B1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6ABBA7D9" w14:textId="77777777" w:rsidR="00CD6B2B" w:rsidRDefault="00D47FCB" w:rsidP="00D47FCB">
      <w:pPr>
        <w:widowControl w:val="0"/>
        <w:tabs>
          <w:tab w:val="left" w:pos="278"/>
        </w:tabs>
        <w:spacing w:after="0" w:line="276" w:lineRule="auto"/>
        <w:jc w:val="both"/>
        <w:rPr>
          <w:rFonts w:ascii="Arial" w:eastAsia="Arial" w:hAnsi="Arial" w:cs="Arial"/>
          <w:bCs/>
          <w:color w:val="000000"/>
          <w:sz w:val="18"/>
          <w:szCs w:val="18"/>
          <w:lang w:eastAsia="pl-PL" w:bidi="pl-PL"/>
        </w:rPr>
      </w:pPr>
      <w:bookmarkStart w:id="8" w:name="bookmark43"/>
      <w:bookmarkStart w:id="9" w:name="bookmark44"/>
      <w:r>
        <w:rPr>
          <w:rFonts w:ascii="Arial" w:eastAsia="Arial" w:hAnsi="Arial" w:cs="Arial"/>
          <w:bCs/>
          <w:color w:val="000000"/>
          <w:sz w:val="18"/>
          <w:szCs w:val="18"/>
          <w:lang w:eastAsia="pl-PL" w:bidi="pl-PL"/>
        </w:rPr>
        <w:tab/>
      </w:r>
      <w:r w:rsidRPr="00D47FCB">
        <w:rPr>
          <w:rFonts w:ascii="Arial" w:eastAsia="Arial" w:hAnsi="Arial" w:cs="Arial"/>
          <w:bCs/>
          <w:color w:val="000000"/>
          <w:sz w:val="18"/>
          <w:szCs w:val="18"/>
          <w:lang w:eastAsia="pl-PL" w:bidi="pl-PL"/>
        </w:rPr>
        <w:t>Zamawiający nie wymaga składania wadium w postępowaniu.</w:t>
      </w:r>
    </w:p>
    <w:p w14:paraId="3C232A0A" w14:textId="77777777" w:rsidR="00954A3C" w:rsidRPr="006E075B" w:rsidRDefault="00954A3C" w:rsidP="006E075B">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14:paraId="2C10A54A" w14:textId="77777777" w:rsidR="006E075B" w:rsidRDefault="006E075B"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Termin związania ofertą.</w:t>
      </w:r>
      <w:bookmarkEnd w:id="8"/>
      <w:bookmarkEnd w:id="9"/>
    </w:p>
    <w:p w14:paraId="15A1D1B1"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7BF6238D" w14:textId="6D64D13A" w:rsidR="00954A3C" w:rsidRPr="00714DF5" w:rsidRDefault="00954A3C" w:rsidP="0089168D">
      <w:pPr>
        <w:widowControl w:val="0"/>
        <w:numPr>
          <w:ilvl w:val="0"/>
          <w:numId w:val="37"/>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714DF5">
        <w:rPr>
          <w:rFonts w:ascii="Arial" w:eastAsia="Arial" w:hAnsi="Arial" w:cs="Arial"/>
          <w:bCs/>
          <w:color w:val="000000"/>
          <w:sz w:val="18"/>
          <w:szCs w:val="18"/>
          <w:lang w:eastAsia="pl-PL" w:bidi="pl-PL"/>
        </w:rPr>
        <w:t>Wykonawca będzi</w:t>
      </w:r>
      <w:r w:rsidR="00AA246E">
        <w:rPr>
          <w:rFonts w:ascii="Arial" w:eastAsia="Arial" w:hAnsi="Arial" w:cs="Arial"/>
          <w:bCs/>
          <w:color w:val="000000"/>
          <w:sz w:val="18"/>
          <w:szCs w:val="18"/>
          <w:lang w:eastAsia="pl-PL" w:bidi="pl-PL"/>
        </w:rPr>
        <w:t xml:space="preserve">e związany ofertą przez okres </w:t>
      </w:r>
      <w:r w:rsidR="000E78E5">
        <w:rPr>
          <w:rFonts w:ascii="Arial" w:eastAsia="Arial" w:hAnsi="Arial" w:cs="Arial"/>
          <w:bCs/>
          <w:color w:val="000000"/>
          <w:sz w:val="18"/>
          <w:szCs w:val="18"/>
          <w:lang w:eastAsia="pl-PL" w:bidi="pl-PL"/>
        </w:rPr>
        <w:t>30</w:t>
      </w:r>
      <w:r w:rsidR="00AA246E">
        <w:rPr>
          <w:rFonts w:ascii="Arial" w:eastAsia="Arial" w:hAnsi="Arial" w:cs="Arial"/>
          <w:bCs/>
          <w:color w:val="000000"/>
          <w:sz w:val="18"/>
          <w:szCs w:val="18"/>
          <w:lang w:eastAsia="pl-PL" w:bidi="pl-PL"/>
        </w:rPr>
        <w:t xml:space="preserve"> dni, tj. do dnia </w:t>
      </w:r>
      <w:r w:rsidR="000E78E5">
        <w:rPr>
          <w:rFonts w:ascii="Arial" w:eastAsia="Arial" w:hAnsi="Arial" w:cs="Arial"/>
          <w:bCs/>
          <w:color w:val="000000"/>
          <w:sz w:val="18"/>
          <w:szCs w:val="18"/>
          <w:lang w:eastAsia="pl-PL" w:bidi="pl-PL"/>
        </w:rPr>
        <w:t>18</w:t>
      </w:r>
      <w:r w:rsidR="00AA246E">
        <w:rPr>
          <w:rFonts w:ascii="Arial" w:eastAsia="Arial" w:hAnsi="Arial" w:cs="Arial"/>
          <w:bCs/>
          <w:color w:val="000000"/>
          <w:sz w:val="18"/>
          <w:szCs w:val="18"/>
          <w:lang w:eastAsia="pl-PL" w:bidi="pl-PL"/>
        </w:rPr>
        <w:t>.</w:t>
      </w:r>
      <w:r w:rsidR="00CE203F">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3</w:t>
      </w:r>
      <w:r w:rsidR="00A6055B"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p>
    <w:p w14:paraId="2CBED787"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14:paraId="305F20E6" w14:textId="77777777" w:rsidR="006E075B" w:rsidRDefault="00954A3C" w:rsidP="0089168D">
      <w:pPr>
        <w:widowControl w:val="0"/>
        <w:numPr>
          <w:ilvl w:val="0"/>
          <w:numId w:val="3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C7DDCA3" w14:textId="77777777"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14:paraId="13864531" w14:textId="77777777" w:rsidR="006E075B" w:rsidRDefault="00954A3C" w:rsidP="00086E01">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14:paraId="21191277" w14:textId="77777777"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14:paraId="59E61268" w14:textId="77777777" w:rsidR="006E075B"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14:paraId="6A5CFBF1" w14:textId="4CDDA87D" w:rsidR="00954A3C" w:rsidRPr="00714DF5" w:rsidRDefault="00954A3C" w:rsidP="00E240B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Wykonawca składa ofertę w za pośrednictwem Formularza do złożenia, zmiany, wycofania oferty lub wniosku, dostępnego na stronie </w:t>
      </w:r>
      <w:r w:rsidR="00E240BD" w:rsidRPr="00E240BD">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 xml:space="preserve"> do dnia </w:t>
      </w:r>
      <w:r w:rsidR="000E78E5">
        <w:rPr>
          <w:rFonts w:ascii="Arial" w:eastAsia="Arial" w:hAnsi="Arial" w:cs="Arial"/>
          <w:bCs/>
          <w:color w:val="000000"/>
          <w:sz w:val="18"/>
          <w:szCs w:val="18"/>
          <w:lang w:eastAsia="pl-PL" w:bidi="pl-PL"/>
        </w:rPr>
        <w:t>17</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00E240BD">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Pr="00714DF5">
        <w:rPr>
          <w:rFonts w:ascii="Arial" w:eastAsia="Arial" w:hAnsi="Arial" w:cs="Arial"/>
          <w:bCs/>
          <w:color w:val="000000"/>
          <w:sz w:val="18"/>
          <w:szCs w:val="18"/>
          <w:lang w:eastAsia="pl-PL" w:bidi="pl-PL"/>
        </w:rPr>
        <w:t xml:space="preserve"> r.</w:t>
      </w:r>
      <w:r w:rsidR="00D11C4C" w:rsidRPr="00714DF5">
        <w:rPr>
          <w:rFonts w:ascii="Arial" w:eastAsia="Arial" w:hAnsi="Arial" w:cs="Arial"/>
          <w:bCs/>
          <w:color w:val="000000"/>
          <w:sz w:val="18"/>
          <w:szCs w:val="18"/>
          <w:lang w:eastAsia="pl-PL" w:bidi="pl-PL"/>
        </w:rPr>
        <w:t xml:space="preserve"> do godz. 1</w:t>
      </w:r>
      <w:r w:rsidR="00AA246E">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.00.</w:t>
      </w:r>
    </w:p>
    <w:p w14:paraId="0C3A366E" w14:textId="77777777" w:rsidR="00954A3C" w:rsidRPr="00714DF5" w:rsidRDefault="00954A3C" w:rsidP="005D06D5">
      <w:pPr>
        <w:widowControl w:val="0"/>
        <w:numPr>
          <w:ilvl w:val="0"/>
          <w:numId w:val="38"/>
        </w:numPr>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Sposób złożenia oferty, w tym zaszyfrowania oferty opisany został w Regulaminie </w:t>
      </w:r>
      <w:r w:rsidR="005D06D5">
        <w:rPr>
          <w:rFonts w:ascii="Arial" w:eastAsia="Arial" w:hAnsi="Arial" w:cs="Arial"/>
          <w:bCs/>
          <w:color w:val="000000"/>
          <w:sz w:val="18"/>
          <w:szCs w:val="18"/>
          <w:lang w:eastAsia="pl-PL" w:bidi="pl-PL"/>
        </w:rPr>
        <w:t xml:space="preserve">dostępnym na stronie </w:t>
      </w:r>
      <w:r w:rsidR="005D06D5" w:rsidRPr="005D06D5">
        <w:rPr>
          <w:rFonts w:ascii="Arial" w:eastAsia="Arial" w:hAnsi="Arial" w:cs="Arial"/>
          <w:bCs/>
          <w:color w:val="000000"/>
          <w:sz w:val="18"/>
          <w:szCs w:val="18"/>
          <w:lang w:eastAsia="pl-PL" w:bidi="pl-PL"/>
        </w:rPr>
        <w:t>https://ezamowienia.gov.pl/pl/</w:t>
      </w:r>
      <w:r w:rsidRPr="00714DF5">
        <w:rPr>
          <w:rFonts w:ascii="Arial" w:eastAsia="Arial" w:hAnsi="Arial" w:cs="Arial"/>
          <w:bCs/>
          <w:color w:val="000000"/>
          <w:sz w:val="18"/>
          <w:szCs w:val="18"/>
          <w:lang w:eastAsia="pl-PL" w:bidi="pl-PL"/>
        </w:rPr>
        <w:t>.</w:t>
      </w:r>
    </w:p>
    <w:p w14:paraId="3046C053" w14:textId="7D608D10" w:rsidR="009C77AC" w:rsidRPr="00714DF5"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14DF5">
        <w:rPr>
          <w:rFonts w:ascii="Arial" w:eastAsia="Arial" w:hAnsi="Arial" w:cs="Arial"/>
          <w:bCs/>
          <w:color w:val="000000"/>
          <w:sz w:val="18"/>
          <w:szCs w:val="18"/>
          <w:lang w:eastAsia="pl-PL" w:bidi="pl-PL"/>
        </w:rPr>
        <w:t xml:space="preserve">Otwarcie ofert nastąpi w dniu </w:t>
      </w:r>
      <w:r w:rsidR="000E78E5">
        <w:rPr>
          <w:rFonts w:ascii="Arial" w:eastAsia="Arial" w:hAnsi="Arial" w:cs="Arial"/>
          <w:bCs/>
          <w:color w:val="000000"/>
          <w:sz w:val="18"/>
          <w:szCs w:val="18"/>
          <w:lang w:eastAsia="pl-PL" w:bidi="pl-PL"/>
        </w:rPr>
        <w:t>17</w:t>
      </w:r>
      <w:r w:rsidR="00AA246E">
        <w:rPr>
          <w:rFonts w:ascii="Arial" w:eastAsia="Arial" w:hAnsi="Arial" w:cs="Arial"/>
          <w:bCs/>
          <w:color w:val="000000"/>
          <w:sz w:val="18"/>
          <w:szCs w:val="18"/>
          <w:lang w:eastAsia="pl-PL" w:bidi="pl-PL"/>
        </w:rPr>
        <w:t>.0</w:t>
      </w:r>
      <w:r w:rsidR="000E78E5">
        <w:rPr>
          <w:rFonts w:ascii="Arial" w:eastAsia="Arial" w:hAnsi="Arial" w:cs="Arial"/>
          <w:bCs/>
          <w:color w:val="000000"/>
          <w:sz w:val="18"/>
          <w:szCs w:val="18"/>
          <w:lang w:eastAsia="pl-PL" w:bidi="pl-PL"/>
        </w:rPr>
        <w:t>2</w:t>
      </w:r>
      <w:r w:rsidRPr="00714DF5">
        <w:rPr>
          <w:rFonts w:ascii="Arial" w:eastAsia="Arial" w:hAnsi="Arial" w:cs="Arial"/>
          <w:bCs/>
          <w:color w:val="000000"/>
          <w:sz w:val="18"/>
          <w:szCs w:val="18"/>
          <w:lang w:eastAsia="pl-PL" w:bidi="pl-PL"/>
        </w:rPr>
        <w:t>.202</w:t>
      </w:r>
      <w:r w:rsidR="000E78E5">
        <w:rPr>
          <w:rFonts w:ascii="Arial" w:eastAsia="Arial" w:hAnsi="Arial" w:cs="Arial"/>
          <w:bCs/>
          <w:color w:val="000000"/>
          <w:sz w:val="18"/>
          <w:szCs w:val="18"/>
          <w:lang w:eastAsia="pl-PL" w:bidi="pl-PL"/>
        </w:rPr>
        <w:t>5</w:t>
      </w:r>
      <w:r w:rsidR="00E57EC0" w:rsidRPr="00714DF5">
        <w:rPr>
          <w:rFonts w:ascii="Arial" w:eastAsia="Arial" w:hAnsi="Arial" w:cs="Arial"/>
          <w:bCs/>
          <w:color w:val="000000"/>
          <w:sz w:val="18"/>
          <w:szCs w:val="18"/>
          <w:lang w:eastAsia="pl-PL" w:bidi="pl-PL"/>
        </w:rPr>
        <w:t xml:space="preserve"> </w:t>
      </w:r>
      <w:r w:rsidRPr="00714DF5">
        <w:rPr>
          <w:rFonts w:ascii="Arial" w:eastAsia="Arial" w:hAnsi="Arial" w:cs="Arial"/>
          <w:bCs/>
          <w:color w:val="000000"/>
          <w:sz w:val="18"/>
          <w:szCs w:val="18"/>
          <w:lang w:eastAsia="pl-PL" w:bidi="pl-PL"/>
        </w:rPr>
        <w:t>r. o godzinie 1</w:t>
      </w:r>
      <w:r w:rsidR="00AA246E">
        <w:rPr>
          <w:rFonts w:ascii="Arial" w:eastAsia="Arial" w:hAnsi="Arial" w:cs="Arial"/>
          <w:bCs/>
          <w:color w:val="000000"/>
          <w:sz w:val="18"/>
          <w:szCs w:val="18"/>
          <w:lang w:eastAsia="pl-PL" w:bidi="pl-PL"/>
        </w:rPr>
        <w:t>3</w:t>
      </w:r>
      <w:r w:rsidR="00C32D7B">
        <w:rPr>
          <w:rFonts w:ascii="Arial" w:eastAsia="Arial" w:hAnsi="Arial" w:cs="Arial"/>
          <w:bCs/>
          <w:color w:val="000000"/>
          <w:sz w:val="18"/>
          <w:szCs w:val="18"/>
          <w:lang w:eastAsia="pl-PL" w:bidi="pl-PL"/>
        </w:rPr>
        <w:t>.0</w:t>
      </w:r>
      <w:r w:rsidR="008C0910" w:rsidRPr="00714DF5">
        <w:rPr>
          <w:rFonts w:ascii="Arial" w:eastAsia="Arial" w:hAnsi="Arial" w:cs="Arial"/>
          <w:bCs/>
          <w:color w:val="000000"/>
          <w:sz w:val="18"/>
          <w:szCs w:val="18"/>
          <w:lang w:eastAsia="pl-PL" w:bidi="pl-PL"/>
        </w:rPr>
        <w:t xml:space="preserve">0 w siedzibie Zamawiającego </w:t>
      </w:r>
      <w:r w:rsidR="009C77AC" w:rsidRPr="00714DF5">
        <w:rPr>
          <w:rFonts w:ascii="Arial" w:eastAsia="Arial" w:hAnsi="Arial" w:cs="Arial"/>
          <w:bCs/>
          <w:color w:val="000000"/>
          <w:sz w:val="18"/>
          <w:szCs w:val="18"/>
          <w:lang w:eastAsia="pl-PL" w:bidi="pl-PL"/>
        </w:rPr>
        <w:t>–</w:t>
      </w:r>
      <w:r w:rsidR="008C0910" w:rsidRPr="00714DF5">
        <w:rPr>
          <w:rFonts w:ascii="Arial" w:eastAsia="Arial" w:hAnsi="Arial" w:cs="Arial"/>
          <w:bCs/>
          <w:color w:val="000000"/>
          <w:sz w:val="18"/>
          <w:szCs w:val="18"/>
          <w:lang w:eastAsia="pl-PL" w:bidi="pl-PL"/>
        </w:rPr>
        <w:t xml:space="preserve"> </w:t>
      </w:r>
      <w:r w:rsidR="009C77AC" w:rsidRPr="00714DF5">
        <w:rPr>
          <w:rFonts w:ascii="Arial" w:eastAsia="Arial" w:hAnsi="Arial" w:cs="Arial"/>
          <w:bCs/>
          <w:color w:val="000000"/>
          <w:sz w:val="18"/>
          <w:szCs w:val="18"/>
          <w:lang w:eastAsia="pl-PL" w:bidi="pl-PL"/>
        </w:rPr>
        <w:t xml:space="preserve">Urząd Gminy Lubicz. </w:t>
      </w:r>
    </w:p>
    <w:p w14:paraId="254D09FE" w14:textId="77777777" w:rsidR="009C77AC" w:rsidRDefault="009C77A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Zamawiający nie przewiduje jawnej sesji otwarcia ofert. </w:t>
      </w:r>
    </w:p>
    <w:p w14:paraId="178526F3" w14:textId="77777777" w:rsidR="00954A3C" w:rsidRPr="009C77A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C77AC">
        <w:rPr>
          <w:rFonts w:ascii="Arial" w:eastAsia="Arial" w:hAnsi="Arial" w:cs="Arial"/>
          <w:bCs/>
          <w:color w:val="000000"/>
          <w:sz w:val="18"/>
          <w:szCs w:val="18"/>
          <w:lang w:eastAsia="pl-PL" w:bidi="pl-PL"/>
        </w:rPr>
        <w:t>Najpóźniej przed otwarciem ofert, udostępnia się na stronie internetowej prowadzonego postępowania informację o kwocie, jaką zamierza się przeznaczyć na sfinansowanie zamówienia.</w:t>
      </w:r>
    </w:p>
    <w:p w14:paraId="6A33EB4D" w14:textId="77777777" w:rsidR="00954A3C" w:rsidRPr="00954A3C" w:rsidRDefault="00954A3C" w:rsidP="0089168D">
      <w:pPr>
        <w:widowControl w:val="0"/>
        <w:numPr>
          <w:ilvl w:val="0"/>
          <w:numId w:val="3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14:paraId="64D6DD8F" w14:textId="77777777" w:rsidR="00954A3C" w:rsidRPr="00E57EC0"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14:paraId="21FEA911" w14:textId="77777777" w:rsidR="00954A3C" w:rsidRDefault="00954A3C" w:rsidP="0089168D">
      <w:pPr>
        <w:widowControl w:val="0"/>
        <w:numPr>
          <w:ilvl w:val="0"/>
          <w:numId w:val="39"/>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14:paraId="41A8BD27" w14:textId="77777777"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14:paraId="016D620E" w14:textId="77777777" w:rsidR="00E57EC0" w:rsidRDefault="00E57EC0"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14:paraId="5C57613E" w14:textId="77777777" w:rsidR="00E57EC0"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1F3A5D2C" w14:textId="77777777" w:rsidR="00D47FCB" w:rsidRPr="00842B77" w:rsidRDefault="00D47FCB" w:rsidP="00BA31DE">
      <w:pPr>
        <w:widowControl w:val="0"/>
        <w:numPr>
          <w:ilvl w:val="0"/>
          <w:numId w:val="9"/>
        </w:numPr>
        <w:tabs>
          <w:tab w:val="left" w:pos="750"/>
        </w:tabs>
        <w:spacing w:after="0" w:line="276" w:lineRule="auto"/>
        <w:ind w:left="740" w:right="-222"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w:t>
      </w:r>
      <w:r>
        <w:rPr>
          <w:rFonts w:ascii="Arial" w:eastAsia="Arial" w:hAnsi="Arial" w:cs="Arial"/>
          <w:color w:val="000000"/>
          <w:sz w:val="18"/>
          <w:szCs w:val="18"/>
          <w:lang w:eastAsia="pl-PL" w:bidi="pl-PL"/>
        </w:rPr>
        <w:t xml:space="preserve"> </w:t>
      </w:r>
      <w:r w:rsidRPr="00842B77">
        <w:rPr>
          <w:rFonts w:ascii="Arial" w:eastAsia="Arial" w:hAnsi="Arial" w:cs="Arial"/>
          <w:color w:val="000000"/>
          <w:sz w:val="18"/>
          <w:szCs w:val="18"/>
          <w:lang w:eastAsia="pl-PL" w:bidi="pl-PL"/>
        </w:rPr>
        <w:t xml:space="preserve">uznana </w:t>
      </w:r>
      <w:r>
        <w:rPr>
          <w:rFonts w:ascii="Arial" w:eastAsia="Arial" w:hAnsi="Arial" w:cs="Arial"/>
          <w:color w:val="000000"/>
          <w:sz w:val="18"/>
          <w:szCs w:val="18"/>
          <w:lang w:eastAsia="pl-PL" w:bidi="pl-PL"/>
        </w:rPr>
        <w:t xml:space="preserve">zostanie </w:t>
      </w:r>
      <w:r w:rsidRPr="00842B77">
        <w:rPr>
          <w:rFonts w:ascii="Arial" w:eastAsia="Arial" w:hAnsi="Arial" w:cs="Arial"/>
          <w:color w:val="000000"/>
          <w:sz w:val="18"/>
          <w:szCs w:val="18"/>
          <w:lang w:eastAsia="pl-PL" w:bidi="pl-PL"/>
        </w:rPr>
        <w:t>oferta zawierająca najkorzystniejszy bilans punktów w kryteriach:</w:t>
      </w:r>
    </w:p>
    <w:p w14:paraId="1D15112A" w14:textId="77777777" w:rsidR="00D47FCB" w:rsidRPr="00842B77" w:rsidRDefault="00D47FCB" w:rsidP="00D47FCB">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D47FCB" w:rsidRPr="00842B77" w14:paraId="31870E5D" w14:textId="77777777" w:rsidTr="00A574D9">
        <w:trPr>
          <w:trHeight w:val="263"/>
          <w:jc w:val="center"/>
        </w:trPr>
        <w:tc>
          <w:tcPr>
            <w:tcW w:w="707" w:type="dxa"/>
            <w:vAlign w:val="center"/>
          </w:tcPr>
          <w:p w14:paraId="4C404A3B"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14:paraId="596C8855"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14:paraId="33B708FC"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14:paraId="0FE078CD" w14:textId="77777777" w:rsidR="00D47FCB" w:rsidRPr="00842B77" w:rsidRDefault="00D47FCB" w:rsidP="00A574D9">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D47FCB" w:rsidRPr="00842B77" w14:paraId="0FF444D7" w14:textId="77777777" w:rsidTr="00A574D9">
        <w:trPr>
          <w:trHeight w:val="135"/>
          <w:jc w:val="center"/>
        </w:trPr>
        <w:tc>
          <w:tcPr>
            <w:tcW w:w="707" w:type="dxa"/>
            <w:vAlign w:val="center"/>
          </w:tcPr>
          <w:p w14:paraId="253EE0FA"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14:paraId="78498C7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14:paraId="389EB388"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14:paraId="3B5A3D73"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D47FCB" w:rsidRPr="00842B77" w14:paraId="2701A684" w14:textId="77777777" w:rsidTr="00A574D9">
        <w:trPr>
          <w:trHeight w:val="213"/>
          <w:jc w:val="center"/>
        </w:trPr>
        <w:tc>
          <w:tcPr>
            <w:tcW w:w="707" w:type="dxa"/>
            <w:vAlign w:val="center"/>
          </w:tcPr>
          <w:p w14:paraId="29019A57"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Pr="00842B77">
              <w:rPr>
                <w:rFonts w:ascii="Arial" w:eastAsia="Courier New" w:hAnsi="Arial" w:cs="Arial"/>
                <w:bCs/>
                <w:color w:val="000000"/>
                <w:sz w:val="16"/>
                <w:szCs w:val="16"/>
                <w:lang w:eastAsia="pl-PL"/>
              </w:rPr>
              <w:t>)</w:t>
            </w:r>
          </w:p>
        </w:tc>
        <w:tc>
          <w:tcPr>
            <w:tcW w:w="3832" w:type="dxa"/>
            <w:vAlign w:val="center"/>
          </w:tcPr>
          <w:p w14:paraId="3D8AB1D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Okres p</w:t>
            </w:r>
            <w:r w:rsidR="00C56DFC">
              <w:rPr>
                <w:rFonts w:ascii="Arial" w:eastAsia="Courier New" w:hAnsi="Arial" w:cs="Arial"/>
                <w:bCs/>
                <w:color w:val="000000"/>
                <w:sz w:val="16"/>
                <w:szCs w:val="16"/>
                <w:lang w:eastAsia="pl-PL"/>
              </w:rPr>
              <w:t xml:space="preserve">rzedłużenia gwarancji </w:t>
            </w:r>
            <w:r w:rsidRPr="00842B77">
              <w:rPr>
                <w:rFonts w:ascii="Arial" w:eastAsia="Courier New" w:hAnsi="Arial" w:cs="Arial"/>
                <w:bCs/>
                <w:color w:val="000000"/>
                <w:sz w:val="16"/>
                <w:szCs w:val="16"/>
                <w:lang w:eastAsia="pl-PL"/>
              </w:rPr>
              <w:t>(G)</w:t>
            </w:r>
          </w:p>
        </w:tc>
        <w:tc>
          <w:tcPr>
            <w:tcW w:w="1100" w:type="dxa"/>
            <w:vAlign w:val="center"/>
          </w:tcPr>
          <w:p w14:paraId="0CD5E585"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14:paraId="04D2D352"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D47FCB" w:rsidRPr="00842B77" w14:paraId="5887F703" w14:textId="77777777" w:rsidTr="00A574D9">
        <w:trPr>
          <w:trHeight w:val="75"/>
          <w:jc w:val="center"/>
        </w:trPr>
        <w:tc>
          <w:tcPr>
            <w:tcW w:w="4539" w:type="dxa"/>
            <w:gridSpan w:val="2"/>
            <w:vAlign w:val="center"/>
          </w:tcPr>
          <w:p w14:paraId="055DD280"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14:paraId="7B6122FB" w14:textId="77777777" w:rsidR="00D47FCB" w:rsidRPr="00842B77" w:rsidRDefault="00D47FCB" w:rsidP="00A574D9">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14:paraId="731C036E" w14:textId="77777777" w:rsidR="00D47FCB" w:rsidRPr="00842B77" w:rsidRDefault="00D47FCB" w:rsidP="00D47FCB">
      <w:pPr>
        <w:widowControl w:val="0"/>
        <w:tabs>
          <w:tab w:val="left" w:pos="764"/>
        </w:tabs>
        <w:spacing w:after="0" w:line="276" w:lineRule="auto"/>
        <w:ind w:left="740"/>
        <w:rPr>
          <w:rFonts w:ascii="Arial" w:eastAsia="Arial" w:hAnsi="Arial" w:cs="Arial"/>
          <w:color w:val="000000"/>
          <w:sz w:val="18"/>
          <w:szCs w:val="18"/>
          <w:lang w:eastAsia="pl-PL" w:bidi="pl-PL"/>
        </w:rPr>
      </w:pPr>
    </w:p>
    <w:p w14:paraId="14BC8EE5" w14:textId="77777777" w:rsidR="00D47FCB" w:rsidRPr="00842B77" w:rsidRDefault="00D47FCB" w:rsidP="00D47FC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14:paraId="20C2AB74" w14:textId="77777777" w:rsidR="00D47FCB" w:rsidRPr="00842B77" w:rsidRDefault="00D47FCB" w:rsidP="00D47FC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14:paraId="673846D2"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w:t>
      </w:r>
      <w:r>
        <w:rPr>
          <w:rFonts w:ascii="Arial" w:eastAsia="Arial" w:hAnsi="Arial" w:cs="Arial"/>
          <w:color w:val="000000"/>
          <w:sz w:val="18"/>
          <w:szCs w:val="18"/>
          <w:lang w:eastAsia="pl-PL" w:bidi="pl-PL"/>
        </w:rPr>
        <w:t>zedmiotu zamówienia zgodnie z S</w:t>
      </w:r>
      <w:r w:rsidRPr="00842B77">
        <w:rPr>
          <w:rFonts w:ascii="Arial" w:eastAsia="Arial" w:hAnsi="Arial" w:cs="Arial"/>
          <w:color w:val="000000"/>
          <w:sz w:val="18"/>
          <w:szCs w:val="18"/>
          <w:lang w:eastAsia="pl-PL" w:bidi="pl-PL"/>
        </w:rPr>
        <w:t>WZ oraz umową. Cena wskazana w formularzu oferty oceniana będzie w następujący sposób:</w:t>
      </w:r>
    </w:p>
    <w:p w14:paraId="7501E3A4" w14:textId="77777777" w:rsidR="00D47FCB" w:rsidRPr="00842B77" w:rsidRDefault="00D47FCB" w:rsidP="00D47FCB">
      <w:pPr>
        <w:widowControl w:val="0"/>
        <w:spacing w:after="0" w:line="276" w:lineRule="auto"/>
        <w:ind w:left="1134"/>
        <w:rPr>
          <w:rFonts w:ascii="Arial" w:eastAsia="Arial" w:hAnsi="Arial" w:cs="Arial"/>
          <w:color w:val="000000"/>
          <w:sz w:val="18"/>
          <w:szCs w:val="18"/>
          <w:lang w:eastAsia="pl-PL" w:bidi="pl-PL"/>
        </w:rPr>
      </w:pPr>
    </w:p>
    <w:p w14:paraId="6487065C"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14:paraId="2B0BD3F6" w14:textId="77777777" w:rsidR="00D47FCB" w:rsidRPr="00842B77" w:rsidRDefault="00D47FCB" w:rsidP="00D47FCB">
      <w:pPr>
        <w:widowControl w:val="0"/>
        <w:spacing w:after="0" w:line="276" w:lineRule="auto"/>
        <w:ind w:left="1134"/>
        <w:jc w:val="both"/>
        <w:rPr>
          <w:rFonts w:ascii="Arial" w:eastAsia="Arial" w:hAnsi="Arial" w:cs="Arial"/>
          <w:b/>
          <w:bCs/>
          <w:color w:val="000000"/>
          <w:sz w:val="18"/>
          <w:szCs w:val="18"/>
          <w:lang w:eastAsia="pl-PL" w:bidi="pl-PL"/>
        </w:rPr>
      </w:pPr>
    </w:p>
    <w:p w14:paraId="7FCF445A" w14:textId="77777777" w:rsidR="00D47FCB" w:rsidRPr="00842B77" w:rsidRDefault="00D47FCB" w:rsidP="00D47FCB">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14:paraId="4D7E358B"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14:paraId="7DD8F148" w14:textId="77777777" w:rsidR="00D47FCB" w:rsidRPr="00842B77" w:rsidRDefault="00D47FCB" w:rsidP="00D47FCB">
      <w:pPr>
        <w:widowControl w:val="0"/>
        <w:spacing w:after="0" w:line="276" w:lineRule="auto"/>
        <w:ind w:left="1134"/>
        <w:rPr>
          <w:rFonts w:ascii="Arial" w:eastAsia="Arial" w:hAnsi="Arial" w:cs="Arial"/>
          <w:b/>
          <w:bCs/>
          <w:color w:val="000000"/>
          <w:sz w:val="18"/>
          <w:szCs w:val="18"/>
          <w:lang w:eastAsia="pl-PL" w:bidi="pl-PL"/>
        </w:rPr>
      </w:pPr>
    </w:p>
    <w:p w14:paraId="06AD448E"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„Okres przedłużenia gwarancji</w:t>
      </w:r>
      <w:r w:rsidRPr="00842B77">
        <w:rPr>
          <w:rFonts w:ascii="Arial" w:eastAsia="Arial" w:hAnsi="Arial" w:cs="Arial"/>
          <w:bCs/>
          <w:color w:val="000000"/>
          <w:sz w:val="18"/>
          <w:szCs w:val="18"/>
          <w:u w:val="single"/>
          <w:lang w:eastAsia="pl-PL" w:bidi="pl-PL"/>
        </w:rPr>
        <w:t>” (G)</w:t>
      </w:r>
    </w:p>
    <w:p w14:paraId="402BB68E" w14:textId="77777777" w:rsidR="00C56DFC" w:rsidRPr="00842B77" w:rsidRDefault="00C56DFC" w:rsidP="00C56DFC">
      <w:pPr>
        <w:widowControl w:val="0"/>
        <w:spacing w:after="0" w:line="276" w:lineRule="auto"/>
        <w:ind w:left="740"/>
        <w:jc w:val="both"/>
        <w:rPr>
          <w:rFonts w:ascii="Arial" w:eastAsia="Arial" w:hAnsi="Arial" w:cs="Arial"/>
          <w:b/>
          <w:bCs/>
          <w:color w:val="000000"/>
          <w:sz w:val="18"/>
          <w:szCs w:val="18"/>
          <w:lang w:eastAsia="pl-PL" w:bidi="pl-PL"/>
        </w:rPr>
      </w:pPr>
    </w:p>
    <w:p w14:paraId="68073D8D" w14:textId="77777777" w:rsidR="00C56DFC" w:rsidRPr="007D5EA9" w:rsidRDefault="00C56DFC" w:rsidP="00C56DFC">
      <w:pPr>
        <w:widowControl w:val="0"/>
        <w:spacing w:after="0" w:line="276" w:lineRule="auto"/>
        <w:ind w:left="993"/>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Gpkt - liczba punktów za kryterium „Okres przedłużenia gwarancji”</w:t>
      </w:r>
    </w:p>
    <w:p w14:paraId="78D12D80"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lastRenderedPageBreak/>
        <w:t>Maksymalna ilość punktów - 40 pkt.</w:t>
      </w:r>
    </w:p>
    <w:p w14:paraId="0BCB7B31" w14:textId="77777777" w:rsidR="00C56DFC" w:rsidRPr="00842B77" w:rsidRDefault="00C56DFC" w:rsidP="00C56DFC">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14:paraId="1841CBAA" w14:textId="338FCB36"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 xml:space="preserve">Zamawiający wymaga od Wykonawców minimalnego okresu </w:t>
      </w:r>
      <w:r w:rsidR="000162ED">
        <w:rPr>
          <w:rFonts w:ascii="Arial" w:eastAsia="Arial" w:hAnsi="Arial" w:cs="Arial"/>
          <w:b/>
          <w:bCs/>
          <w:color w:val="000000"/>
          <w:sz w:val="18"/>
          <w:szCs w:val="18"/>
          <w:lang w:eastAsia="pl-PL" w:bidi="pl-PL"/>
        </w:rPr>
        <w:t xml:space="preserve">gwarancji jakości wynoszącego </w:t>
      </w:r>
      <w:r w:rsidR="000E78E5">
        <w:rPr>
          <w:rFonts w:ascii="Arial" w:eastAsia="Arial" w:hAnsi="Arial" w:cs="Arial"/>
          <w:b/>
          <w:bCs/>
          <w:color w:val="000000"/>
          <w:sz w:val="18"/>
          <w:szCs w:val="18"/>
          <w:lang w:eastAsia="pl-PL" w:bidi="pl-PL"/>
        </w:rPr>
        <w:t>36</w:t>
      </w:r>
      <w:r w:rsidR="00047CEB">
        <w:rPr>
          <w:rFonts w:ascii="Arial" w:eastAsia="Arial" w:hAnsi="Arial" w:cs="Arial"/>
          <w:b/>
          <w:bCs/>
          <w:color w:val="000000"/>
          <w:sz w:val="18"/>
          <w:szCs w:val="18"/>
          <w:lang w:eastAsia="pl-PL" w:bidi="pl-PL"/>
        </w:rPr>
        <w:t xml:space="preserve"> </w:t>
      </w:r>
      <w:r>
        <w:rPr>
          <w:rFonts w:ascii="Arial" w:eastAsia="Arial" w:hAnsi="Arial" w:cs="Arial"/>
          <w:b/>
          <w:bCs/>
          <w:color w:val="000000"/>
          <w:sz w:val="18"/>
          <w:szCs w:val="18"/>
          <w:lang w:eastAsia="pl-PL" w:bidi="pl-PL"/>
        </w:rPr>
        <w:t xml:space="preserve">miesięcy. </w:t>
      </w:r>
    </w:p>
    <w:p w14:paraId="2F2EE976"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 ramach kryterium oceny ofert Wykonawcy mogą zaoferować przedłużenie okresu gwarancji w stosunku do wymagalnego przez Zamawiającego, minimalnego okresu. </w:t>
      </w:r>
    </w:p>
    <w:p w14:paraId="35BF3041" w14:textId="77777777" w:rsidR="00C56DFC"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Zamawiający przyzna punkty w ramach omawianego kryterium w następujący sposób:</w:t>
      </w:r>
    </w:p>
    <w:p w14:paraId="02AB0608"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tbl>
      <w:tblPr>
        <w:tblStyle w:val="Tabela-Siatka"/>
        <w:tblW w:w="0" w:type="auto"/>
        <w:jc w:val="center"/>
        <w:tblLook w:val="04A0" w:firstRow="1" w:lastRow="0" w:firstColumn="1" w:lastColumn="0" w:noHBand="0" w:noVBand="1"/>
      </w:tblPr>
      <w:tblGrid>
        <w:gridCol w:w="3857"/>
        <w:gridCol w:w="1529"/>
      </w:tblGrid>
      <w:tr w:rsidR="00C56DFC" w14:paraId="57492417" w14:textId="77777777" w:rsidTr="00A574D9">
        <w:trPr>
          <w:jc w:val="center"/>
        </w:trPr>
        <w:tc>
          <w:tcPr>
            <w:tcW w:w="3857" w:type="dxa"/>
            <w:shd w:val="pct10" w:color="auto" w:fill="auto"/>
          </w:tcPr>
          <w:p w14:paraId="76132144"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Przedłużenie okresu gwarancji jakości:</w:t>
            </w:r>
          </w:p>
        </w:tc>
        <w:tc>
          <w:tcPr>
            <w:tcW w:w="1529" w:type="dxa"/>
            <w:shd w:val="pct10" w:color="auto" w:fill="auto"/>
          </w:tcPr>
          <w:p w14:paraId="56F02F08" w14:textId="77777777" w:rsidR="00C56DFC" w:rsidRDefault="00C56DFC" w:rsidP="00A574D9">
            <w:pPr>
              <w:widowControl w:val="0"/>
              <w:tabs>
                <w:tab w:val="left" w:pos="993"/>
              </w:tabs>
              <w:spacing w:line="276" w:lineRule="auto"/>
              <w:jc w:val="both"/>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liczba punktów</w:t>
            </w:r>
          </w:p>
        </w:tc>
      </w:tr>
      <w:tr w:rsidR="00C56DFC" w14:paraId="091F3E18" w14:textId="77777777" w:rsidTr="00A574D9">
        <w:trPr>
          <w:jc w:val="center"/>
        </w:trPr>
        <w:tc>
          <w:tcPr>
            <w:tcW w:w="3857" w:type="dxa"/>
          </w:tcPr>
          <w:p w14:paraId="2BFA6C8F"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o 6 miesięcy</w:t>
            </w:r>
          </w:p>
        </w:tc>
        <w:tc>
          <w:tcPr>
            <w:tcW w:w="1529" w:type="dxa"/>
          </w:tcPr>
          <w:p w14:paraId="41237A7F" w14:textId="77777777" w:rsidR="00C56DFC"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10 pkt.</w:t>
            </w:r>
          </w:p>
        </w:tc>
      </w:tr>
      <w:tr w:rsidR="00C56DFC" w14:paraId="30B0DADC" w14:textId="77777777" w:rsidTr="00A574D9">
        <w:trPr>
          <w:jc w:val="center"/>
        </w:trPr>
        <w:tc>
          <w:tcPr>
            <w:tcW w:w="3857" w:type="dxa"/>
          </w:tcPr>
          <w:p w14:paraId="0E9DDE09"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 xml:space="preserve">o </w:t>
            </w:r>
            <w:r>
              <w:rPr>
                <w:rFonts w:ascii="Arial" w:eastAsia="Arial" w:hAnsi="Arial" w:cs="Arial"/>
                <w:bCs/>
                <w:color w:val="000000"/>
                <w:sz w:val="18"/>
                <w:szCs w:val="18"/>
                <w:lang w:eastAsia="pl-PL" w:bidi="pl-PL"/>
              </w:rPr>
              <w:t>12</w:t>
            </w:r>
            <w:r w:rsidRPr="007201CB">
              <w:rPr>
                <w:rFonts w:ascii="Arial" w:eastAsia="Arial" w:hAnsi="Arial" w:cs="Arial"/>
                <w:bCs/>
                <w:color w:val="000000"/>
                <w:sz w:val="18"/>
                <w:szCs w:val="18"/>
                <w:lang w:eastAsia="pl-PL" w:bidi="pl-PL"/>
              </w:rPr>
              <w:t xml:space="preserve"> miesięcy</w:t>
            </w:r>
          </w:p>
        </w:tc>
        <w:tc>
          <w:tcPr>
            <w:tcW w:w="1529" w:type="dxa"/>
          </w:tcPr>
          <w:p w14:paraId="595BC567"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20</w:t>
            </w:r>
            <w:r w:rsidRPr="007201CB">
              <w:rPr>
                <w:rFonts w:ascii="Arial" w:eastAsia="Arial" w:hAnsi="Arial" w:cs="Arial"/>
                <w:bCs/>
                <w:color w:val="000000"/>
                <w:sz w:val="18"/>
                <w:szCs w:val="18"/>
                <w:lang w:eastAsia="pl-PL" w:bidi="pl-PL"/>
              </w:rPr>
              <w:t xml:space="preserve"> pkt.</w:t>
            </w:r>
          </w:p>
        </w:tc>
      </w:tr>
      <w:tr w:rsidR="00C56DFC" w14:paraId="0AED9084" w14:textId="77777777" w:rsidTr="00A574D9">
        <w:trPr>
          <w:jc w:val="center"/>
        </w:trPr>
        <w:tc>
          <w:tcPr>
            <w:tcW w:w="3857" w:type="dxa"/>
          </w:tcPr>
          <w:p w14:paraId="0BC8E69E"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1</w:t>
            </w:r>
            <w:r>
              <w:rPr>
                <w:rFonts w:ascii="Arial" w:eastAsia="Arial" w:hAnsi="Arial" w:cs="Arial"/>
                <w:bCs/>
                <w:color w:val="000000"/>
                <w:sz w:val="18"/>
                <w:szCs w:val="18"/>
                <w:lang w:eastAsia="pl-PL" w:bidi="pl-PL"/>
              </w:rPr>
              <w:t>8</w:t>
            </w:r>
            <w:r w:rsidRPr="007201CB">
              <w:rPr>
                <w:rFonts w:ascii="Arial" w:eastAsia="Arial" w:hAnsi="Arial" w:cs="Arial"/>
                <w:bCs/>
                <w:color w:val="000000"/>
                <w:sz w:val="18"/>
                <w:szCs w:val="18"/>
                <w:lang w:eastAsia="pl-PL" w:bidi="pl-PL"/>
              </w:rPr>
              <w:t xml:space="preserve"> miesięcy</w:t>
            </w:r>
          </w:p>
        </w:tc>
        <w:tc>
          <w:tcPr>
            <w:tcW w:w="1529" w:type="dxa"/>
          </w:tcPr>
          <w:p w14:paraId="3543F3D2"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30</w:t>
            </w:r>
            <w:r w:rsidRPr="007201CB">
              <w:rPr>
                <w:rFonts w:ascii="Arial" w:eastAsia="Arial" w:hAnsi="Arial" w:cs="Arial"/>
                <w:bCs/>
                <w:color w:val="000000"/>
                <w:sz w:val="18"/>
                <w:szCs w:val="18"/>
                <w:lang w:eastAsia="pl-PL" w:bidi="pl-PL"/>
              </w:rPr>
              <w:t xml:space="preserve"> pkt</w:t>
            </w:r>
          </w:p>
        </w:tc>
      </w:tr>
      <w:tr w:rsidR="00C56DFC" w14:paraId="735DF9EC" w14:textId="77777777" w:rsidTr="00A574D9">
        <w:trPr>
          <w:jc w:val="center"/>
        </w:trPr>
        <w:tc>
          <w:tcPr>
            <w:tcW w:w="3857" w:type="dxa"/>
          </w:tcPr>
          <w:p w14:paraId="56CDC788"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sidRPr="007201CB">
              <w:rPr>
                <w:rFonts w:ascii="Arial" w:eastAsia="Arial" w:hAnsi="Arial" w:cs="Arial"/>
                <w:bCs/>
                <w:color w:val="000000"/>
                <w:sz w:val="18"/>
                <w:szCs w:val="18"/>
                <w:lang w:eastAsia="pl-PL" w:bidi="pl-PL"/>
              </w:rPr>
              <w:t>o 24 miesiące</w:t>
            </w:r>
          </w:p>
        </w:tc>
        <w:tc>
          <w:tcPr>
            <w:tcW w:w="1529" w:type="dxa"/>
          </w:tcPr>
          <w:p w14:paraId="2F6C935C" w14:textId="77777777" w:rsidR="00C56DFC" w:rsidRPr="007201CB" w:rsidRDefault="00C56DFC" w:rsidP="00A574D9">
            <w:pPr>
              <w:widowControl w:val="0"/>
              <w:tabs>
                <w:tab w:val="left" w:pos="993"/>
              </w:tabs>
              <w:spacing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40</w:t>
            </w:r>
            <w:r w:rsidRPr="007201CB">
              <w:rPr>
                <w:rFonts w:ascii="Arial" w:eastAsia="Arial" w:hAnsi="Arial" w:cs="Arial"/>
                <w:bCs/>
                <w:color w:val="000000"/>
                <w:sz w:val="18"/>
                <w:szCs w:val="18"/>
                <w:lang w:eastAsia="pl-PL" w:bidi="pl-PL"/>
              </w:rPr>
              <w:t xml:space="preserve"> pkt.</w:t>
            </w:r>
          </w:p>
        </w:tc>
      </w:tr>
    </w:tbl>
    <w:p w14:paraId="7749DA34" w14:textId="77777777" w:rsidR="00C56DFC" w:rsidRDefault="00C56DFC" w:rsidP="00C56DFC">
      <w:pPr>
        <w:widowControl w:val="0"/>
        <w:tabs>
          <w:tab w:val="left" w:pos="993"/>
        </w:tabs>
        <w:spacing w:after="0" w:line="276" w:lineRule="auto"/>
        <w:jc w:val="both"/>
        <w:rPr>
          <w:rFonts w:ascii="Arial" w:eastAsia="Arial" w:hAnsi="Arial" w:cs="Arial"/>
          <w:b/>
          <w:bCs/>
          <w:color w:val="000000"/>
          <w:sz w:val="18"/>
          <w:szCs w:val="18"/>
          <w:lang w:eastAsia="pl-PL" w:bidi="pl-PL"/>
        </w:rPr>
      </w:pPr>
    </w:p>
    <w:p w14:paraId="6744E650" w14:textId="77777777" w:rsidR="00C56DFC" w:rsidRPr="00D97FC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 xml:space="preserve">Wykonawca winien podać okres przedłużenia gwarancji </w:t>
      </w:r>
      <w:r w:rsidRPr="00D97FC9">
        <w:rPr>
          <w:rFonts w:ascii="Arial" w:eastAsia="Arial" w:hAnsi="Arial" w:cs="Arial"/>
          <w:bCs/>
          <w:color w:val="000000"/>
          <w:sz w:val="18"/>
          <w:szCs w:val="18"/>
          <w:lang w:eastAsia="pl-PL" w:bidi="pl-PL"/>
        </w:rPr>
        <w:t>w miesiącach, w przeciwnym wypadku Zamawiający do celów punktacji zaokrągli podany okres „w dół” do wartości niższej (np. Wykonawca zaoferuje przedłużenie okresu gwarancji o 12,5 m-ca, Zamawiający zaokrągli ten okres do 12 m-cy i przyzna punkty,</w:t>
      </w:r>
    </w:p>
    <w:p w14:paraId="59447AC8" w14:textId="77777777" w:rsidR="00C56DFC" w:rsidRPr="007D5EA9" w:rsidRDefault="00C56DFC" w:rsidP="00C56DFC">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7D5EA9">
        <w:rPr>
          <w:rFonts w:ascii="Arial" w:eastAsia="Arial" w:hAnsi="Arial" w:cs="Arial"/>
          <w:bCs/>
          <w:color w:val="000000"/>
          <w:sz w:val="18"/>
          <w:szCs w:val="18"/>
          <w:lang w:eastAsia="pl-PL" w:bidi="pl-PL"/>
        </w:rPr>
        <w:t>okres gwarancji należy podać liczbowo i słownie (w przypadku rozbieżności w zakresie okresu przedłużenia gwarancji podanego liczbowo i słownie, Zamawiający za obowiązujący uzna okres przedłużenia gwarancji podany słownie),</w:t>
      </w:r>
    </w:p>
    <w:p w14:paraId="33271DD4" w14:textId="77777777" w:rsidR="00C56DFC" w:rsidRPr="00842B77" w:rsidRDefault="00C56DFC" w:rsidP="00C56DFC">
      <w:pPr>
        <w:widowControl w:val="0"/>
        <w:numPr>
          <w:ilvl w:val="0"/>
          <w:numId w:val="3"/>
        </w:numPr>
        <w:tabs>
          <w:tab w:val="left" w:pos="993"/>
        </w:tabs>
        <w:spacing w:after="0" w:line="276" w:lineRule="auto"/>
        <w:ind w:left="993" w:hanging="309"/>
        <w:jc w:val="both"/>
        <w:rPr>
          <w:rFonts w:ascii="Arial" w:eastAsia="Arial" w:hAnsi="Arial" w:cs="Arial"/>
          <w:b/>
          <w:bCs/>
          <w:color w:val="000000"/>
          <w:sz w:val="18"/>
          <w:szCs w:val="18"/>
          <w:lang w:eastAsia="pl-PL" w:bidi="pl-PL"/>
        </w:rPr>
      </w:pPr>
      <w:r w:rsidRPr="007D5EA9">
        <w:rPr>
          <w:rFonts w:ascii="Arial" w:eastAsia="Arial" w:hAnsi="Arial" w:cs="Arial"/>
          <w:bCs/>
          <w:color w:val="000000"/>
          <w:sz w:val="18"/>
          <w:szCs w:val="18"/>
          <w:lang w:eastAsia="pl-PL" w:bidi="pl-PL"/>
        </w:rPr>
        <w:t xml:space="preserve">Jeżeli Wykonawca nie złoży oświadczenia odnośnie przedłużenia okresu gwarancji, poda wartość „0” lub wskaże inny zwrot równoznaczny z tym, iż nie </w:t>
      </w:r>
      <w:r w:rsidRPr="007D5EA9">
        <w:rPr>
          <w:rFonts w:ascii="Arial" w:eastAsia="Arial" w:hAnsi="Arial" w:cs="Arial"/>
          <w:color w:val="000000"/>
          <w:sz w:val="18"/>
          <w:szCs w:val="18"/>
          <w:lang w:eastAsia="pl-PL" w:bidi="pl-PL"/>
        </w:rPr>
        <w:t>oferuje</w:t>
      </w:r>
      <w:r w:rsidRPr="00842B77">
        <w:rPr>
          <w:rFonts w:ascii="Arial" w:eastAsia="Arial" w:hAnsi="Arial" w:cs="Arial"/>
          <w:color w:val="000000"/>
          <w:sz w:val="18"/>
          <w:szCs w:val="18"/>
          <w:lang w:eastAsia="pl-PL" w:bidi="pl-PL"/>
        </w:rPr>
        <w:t xml:space="preserve"> wydłużenia przedmiotowego okresu, Zamawiający uzna, iż Wykonawca nie zaoferował wydłużenia okresu gwarancji i nie przyzna punktów,</w:t>
      </w:r>
    </w:p>
    <w:p w14:paraId="7EB01951" w14:textId="77777777"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Jeżeli żaden Wykonawca nie zaoferuje przedłużenia okresu gwarancji, Zamawiający do obliczenia punktacji w przedmiotowym kryterium nie zastosuje wzoru wskazanego powyżej i przyzna w tym kryterium 0 pkt.</w:t>
      </w:r>
    </w:p>
    <w:p w14:paraId="44C82752" w14:textId="410A19E3" w:rsidR="00C56DFC" w:rsidRPr="00842B77" w:rsidRDefault="00C56DFC" w:rsidP="00C56DFC">
      <w:pPr>
        <w:widowControl w:val="0"/>
        <w:numPr>
          <w:ilvl w:val="0"/>
          <w:numId w:val="3"/>
        </w:numPr>
        <w:tabs>
          <w:tab w:val="left" w:pos="993"/>
          <w:tab w:val="left" w:pos="1230"/>
        </w:tabs>
        <w:spacing w:after="0" w:line="276" w:lineRule="auto"/>
        <w:ind w:left="993" w:hanging="309"/>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jeżeli Wykonawca zaoferuje minimalny okres gwarancji, zgodnie z zapisami </w:t>
      </w:r>
      <w:r w:rsidR="000162ED">
        <w:rPr>
          <w:rFonts w:ascii="Arial" w:eastAsia="Arial" w:hAnsi="Arial" w:cs="Arial"/>
          <w:color w:val="000000"/>
          <w:sz w:val="18"/>
          <w:szCs w:val="18"/>
          <w:lang w:eastAsia="pl-PL" w:bidi="pl-PL"/>
        </w:rPr>
        <w:t xml:space="preserve">SWZ, tj. </w:t>
      </w:r>
      <w:r w:rsidR="000E78E5">
        <w:rPr>
          <w:rFonts w:ascii="Arial" w:eastAsia="Arial" w:hAnsi="Arial" w:cs="Arial"/>
          <w:color w:val="000000"/>
          <w:sz w:val="18"/>
          <w:szCs w:val="18"/>
          <w:lang w:eastAsia="pl-PL" w:bidi="pl-PL"/>
        </w:rPr>
        <w:t>36</w:t>
      </w:r>
      <w:r>
        <w:rPr>
          <w:rFonts w:ascii="Arial" w:eastAsia="Arial" w:hAnsi="Arial" w:cs="Arial"/>
          <w:color w:val="000000"/>
          <w:sz w:val="18"/>
          <w:szCs w:val="18"/>
          <w:lang w:eastAsia="pl-PL" w:bidi="pl-PL"/>
        </w:rPr>
        <w:t xml:space="preserve"> miesięcy</w:t>
      </w:r>
      <w:r w:rsidRPr="00842B77">
        <w:rPr>
          <w:rFonts w:ascii="Arial" w:eastAsia="Arial" w:hAnsi="Arial" w:cs="Arial"/>
          <w:color w:val="000000"/>
          <w:sz w:val="18"/>
          <w:szCs w:val="18"/>
          <w:lang w:eastAsia="pl-PL" w:bidi="pl-PL"/>
        </w:rPr>
        <w:t xml:space="preserve"> - otrzyma w kryterium „okres przedłużenia </w:t>
      </w:r>
      <w:r>
        <w:rPr>
          <w:rFonts w:ascii="Arial" w:eastAsia="Arial" w:hAnsi="Arial" w:cs="Arial"/>
          <w:color w:val="000000"/>
          <w:sz w:val="18"/>
          <w:szCs w:val="18"/>
          <w:lang w:eastAsia="pl-PL" w:bidi="pl-PL"/>
        </w:rPr>
        <w:t>gwarancji</w:t>
      </w:r>
      <w:r w:rsidRPr="00842B77">
        <w:rPr>
          <w:rFonts w:ascii="Arial" w:eastAsia="Arial" w:hAnsi="Arial" w:cs="Arial"/>
          <w:color w:val="000000"/>
          <w:sz w:val="18"/>
          <w:szCs w:val="18"/>
          <w:lang w:eastAsia="pl-PL" w:bidi="pl-PL"/>
        </w:rPr>
        <w:t>” liczbę punktów wynoszącą 0.</w:t>
      </w:r>
    </w:p>
    <w:p w14:paraId="4D994809" w14:textId="77777777" w:rsidR="00C56DFC" w:rsidRPr="00842B77" w:rsidRDefault="00C56DFC" w:rsidP="00C56DFC">
      <w:pPr>
        <w:widowControl w:val="0"/>
        <w:tabs>
          <w:tab w:val="left" w:pos="1039"/>
        </w:tabs>
        <w:spacing w:after="0" w:line="276" w:lineRule="auto"/>
        <w:ind w:left="740"/>
        <w:jc w:val="both"/>
        <w:rPr>
          <w:rFonts w:ascii="Arial" w:eastAsia="Arial" w:hAnsi="Arial" w:cs="Arial"/>
          <w:color w:val="000000"/>
          <w:sz w:val="18"/>
          <w:szCs w:val="18"/>
          <w:lang w:eastAsia="pl-PL" w:bidi="pl-PL"/>
        </w:rPr>
      </w:pPr>
    </w:p>
    <w:p w14:paraId="0C6D538B"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14:paraId="592ABFE8" w14:textId="77777777" w:rsidR="00C56DFC" w:rsidRPr="00842B77" w:rsidRDefault="00C56DFC" w:rsidP="00C56DFC">
      <w:pPr>
        <w:widowControl w:val="0"/>
        <w:spacing w:after="0" w:line="276" w:lineRule="auto"/>
        <w:ind w:left="4040"/>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Ipkt= Cpkt+Gpkt</w:t>
      </w:r>
    </w:p>
    <w:p w14:paraId="5810FAE6"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14:paraId="1E763EAC" w14:textId="77777777" w:rsidR="00C56DFC" w:rsidRPr="00842B77" w:rsidRDefault="00C56DFC" w:rsidP="00C56DFC">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14:paraId="394EFC4A" w14:textId="77777777" w:rsidR="00E57EC0" w:rsidRPr="006E075B" w:rsidRDefault="00E57EC0" w:rsidP="00E57EC0">
      <w:pPr>
        <w:keepNext/>
        <w:keepLines/>
        <w:widowControl w:val="0"/>
        <w:spacing w:after="0" w:line="276" w:lineRule="auto"/>
        <w:outlineLvl w:val="3"/>
        <w:rPr>
          <w:rFonts w:ascii="Arial" w:eastAsia="Arial" w:hAnsi="Arial" w:cs="Arial"/>
          <w:b/>
          <w:bCs/>
          <w:color w:val="000000"/>
          <w:szCs w:val="20"/>
          <w:lang w:eastAsia="pl-PL" w:bidi="pl-PL"/>
        </w:rPr>
      </w:pPr>
    </w:p>
    <w:p w14:paraId="26317861" w14:textId="77777777" w:rsidR="00760ADE" w:rsidRPr="006E075B" w:rsidRDefault="00760ADE" w:rsidP="00086E01">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14:paraId="52E3DE61"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0AD71179"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zawiera umowę w sprawie zamówienia publicznego w terminie nie krótszym niż 5 dni od dnia przesłania zawiadomienia o wyborze najkorzystniejszej oferty.</w:t>
      </w:r>
    </w:p>
    <w:p w14:paraId="77C60773"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14:paraId="0318C556" w14:textId="77777777" w:rsidR="00760ADE" w:rsidRPr="00760ADE"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8571FC6" w14:textId="77777777" w:rsidR="00954A3C" w:rsidRDefault="00760ADE" w:rsidP="0089168D">
      <w:pPr>
        <w:widowControl w:val="0"/>
        <w:numPr>
          <w:ilvl w:val="0"/>
          <w:numId w:val="40"/>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14:paraId="716ADD39" w14:textId="77777777" w:rsidR="00954A3C" w:rsidRDefault="00954A3C" w:rsidP="00954A3C">
      <w:pPr>
        <w:tabs>
          <w:tab w:val="left" w:pos="531"/>
        </w:tabs>
        <w:spacing w:line="276" w:lineRule="auto"/>
        <w:jc w:val="both"/>
        <w:rPr>
          <w:rFonts w:ascii="Arial" w:eastAsia="Arial" w:hAnsi="Arial" w:cs="Arial"/>
          <w:sz w:val="18"/>
          <w:szCs w:val="18"/>
        </w:rPr>
      </w:pPr>
    </w:p>
    <w:p w14:paraId="2BB5D2F0"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p>
    <w:p w14:paraId="796A0525" w14:textId="77777777"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735452FA" w14:textId="77777777" w:rsidR="00686504"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którego oferta zostanie wybrana, zobowiązany będzie do wniesienia zabezpieczenia należytego wykonania umowy najpóźniej w dniu jej zawarcia, w wysokości 5% ceny całkowitej (k</w:t>
      </w:r>
      <w:r>
        <w:rPr>
          <w:rFonts w:ascii="Arial" w:eastAsia="Arial" w:hAnsi="Arial" w:cs="Arial"/>
          <w:bCs/>
          <w:color w:val="000000"/>
          <w:sz w:val="18"/>
          <w:szCs w:val="18"/>
          <w:lang w:eastAsia="pl-PL" w:bidi="pl-PL"/>
        </w:rPr>
        <w:t>wota brutto) podanej w ofercie.</w:t>
      </w:r>
    </w:p>
    <w:p w14:paraId="05002873"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lastRenderedPageBreak/>
        <w:t>Zabezpieczenie może być wnoszone według wyboru wykonawcy w jednej lub w kilku następujących formach:</w:t>
      </w:r>
    </w:p>
    <w:p w14:paraId="721C7F58" w14:textId="77777777" w:rsidR="00F3531C" w:rsidRDefault="00F3531C"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w pieniądzu na</w:t>
      </w:r>
      <w:r>
        <w:rPr>
          <w:rFonts w:ascii="Arial" w:eastAsia="Arial" w:hAnsi="Arial" w:cs="Arial"/>
          <w:color w:val="000000"/>
          <w:sz w:val="18"/>
          <w:szCs w:val="18"/>
          <w:lang w:eastAsia="pl-PL" w:bidi="pl-PL"/>
        </w:rPr>
        <w:t xml:space="preserve"> rachunek bankowy Zamawiającego</w:t>
      </w:r>
      <w:r w:rsidRPr="00760ADE">
        <w:rPr>
          <w:rFonts w:ascii="Arial" w:eastAsia="Arial" w:hAnsi="Arial" w:cs="Arial"/>
          <w:color w:val="000000"/>
          <w:sz w:val="18"/>
          <w:szCs w:val="18"/>
          <w:lang w:eastAsia="pl-PL" w:bidi="pl-PL"/>
        </w:rPr>
        <w:t xml:space="preserve"> </w:t>
      </w:r>
      <w:r w:rsidRPr="00245311">
        <w:rPr>
          <w:rFonts w:ascii="Arial" w:eastAsia="Arial" w:hAnsi="Arial" w:cs="Arial"/>
          <w:color w:val="000000"/>
          <w:sz w:val="18"/>
          <w:szCs w:val="18"/>
          <w:lang w:eastAsia="pl-PL" w:bidi="pl-PL"/>
        </w:rPr>
        <w:t xml:space="preserve">w Banku Spółdzielczym w Grębocinie </w:t>
      </w:r>
      <w:r>
        <w:rPr>
          <w:rFonts w:ascii="Arial" w:eastAsia="Arial" w:hAnsi="Arial" w:cs="Arial"/>
          <w:color w:val="000000"/>
          <w:sz w:val="18"/>
          <w:szCs w:val="18"/>
          <w:lang w:eastAsia="pl-PL" w:bidi="pl-PL"/>
        </w:rPr>
        <w:t>n</w:t>
      </w:r>
      <w:r w:rsidRPr="00245311">
        <w:rPr>
          <w:rFonts w:ascii="Arial" w:eastAsia="Arial" w:hAnsi="Arial" w:cs="Arial"/>
          <w:color w:val="000000"/>
          <w:sz w:val="18"/>
          <w:szCs w:val="18"/>
          <w:lang w:eastAsia="pl-PL" w:bidi="pl-PL"/>
        </w:rPr>
        <w:t>r</w:t>
      </w:r>
      <w:r>
        <w:rPr>
          <w:rFonts w:ascii="Arial" w:eastAsia="Arial" w:hAnsi="Arial" w:cs="Arial"/>
          <w:color w:val="000000"/>
          <w:sz w:val="18"/>
          <w:szCs w:val="18"/>
          <w:lang w:eastAsia="pl-PL" w:bidi="pl-PL"/>
        </w:rPr>
        <w:t>:</w:t>
      </w:r>
    </w:p>
    <w:p w14:paraId="4A4E3C51" w14:textId="77777777" w:rsidR="00F3531C" w:rsidRPr="00245311" w:rsidRDefault="00F3531C" w:rsidP="00F3531C">
      <w:pPr>
        <w:widowControl w:val="0"/>
        <w:spacing w:after="0" w:line="276" w:lineRule="auto"/>
        <w:ind w:left="567"/>
        <w:jc w:val="center"/>
        <w:rPr>
          <w:rFonts w:ascii="Arial" w:eastAsia="Arial" w:hAnsi="Arial" w:cs="Arial"/>
          <w:color w:val="000000"/>
          <w:sz w:val="18"/>
          <w:szCs w:val="18"/>
          <w:lang w:eastAsia="pl-PL" w:bidi="pl-PL"/>
        </w:rPr>
      </w:pPr>
      <w:r w:rsidRPr="00245311">
        <w:rPr>
          <w:rFonts w:ascii="Arial" w:eastAsia="Arial" w:hAnsi="Arial" w:cs="Arial"/>
          <w:color w:val="000000"/>
          <w:sz w:val="18"/>
          <w:szCs w:val="18"/>
          <w:lang w:eastAsia="pl-PL" w:bidi="pl-PL"/>
        </w:rPr>
        <w:t xml:space="preserve">45 9491 0003 0010 0000 </w:t>
      </w:r>
      <w:r>
        <w:rPr>
          <w:rFonts w:ascii="Arial" w:eastAsia="Arial" w:hAnsi="Arial" w:cs="Arial"/>
          <w:color w:val="000000"/>
          <w:sz w:val="18"/>
          <w:szCs w:val="18"/>
          <w:lang w:eastAsia="pl-PL" w:bidi="pl-PL"/>
        </w:rPr>
        <w:t>0114 0003</w:t>
      </w:r>
    </w:p>
    <w:p w14:paraId="366CD840"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bankowych lub poręczeniach spółdzielczej kasy oszczędnościowo-kredytowej, z tym że zobowiązanie kasy jest zawsze zobowiązaniem pieniężnym;</w:t>
      </w:r>
    </w:p>
    <w:p w14:paraId="08B0ED83"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bankowych;</w:t>
      </w:r>
    </w:p>
    <w:p w14:paraId="06948167"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gwarancjach ubezpieczeniowych;</w:t>
      </w:r>
    </w:p>
    <w:p w14:paraId="0A34F27C" w14:textId="77777777" w:rsidR="00686504" w:rsidRPr="00760ADE" w:rsidRDefault="00686504" w:rsidP="0089168D">
      <w:pPr>
        <w:widowControl w:val="0"/>
        <w:numPr>
          <w:ilvl w:val="0"/>
          <w:numId w:val="53"/>
        </w:numPr>
        <w:spacing w:after="0" w:line="276" w:lineRule="auto"/>
        <w:ind w:left="567" w:hanging="300"/>
        <w:jc w:val="both"/>
        <w:rPr>
          <w:rFonts w:ascii="Arial" w:eastAsia="Arial" w:hAnsi="Arial" w:cs="Arial"/>
          <w:color w:val="000000"/>
          <w:sz w:val="18"/>
          <w:szCs w:val="18"/>
          <w:lang w:eastAsia="pl-PL" w:bidi="pl-PL"/>
        </w:rPr>
      </w:pPr>
      <w:r w:rsidRPr="00760ADE">
        <w:rPr>
          <w:rFonts w:ascii="Arial" w:eastAsia="Arial" w:hAnsi="Arial" w:cs="Arial"/>
          <w:color w:val="000000"/>
          <w:sz w:val="18"/>
          <w:szCs w:val="18"/>
          <w:lang w:eastAsia="pl-PL" w:bidi="pl-PL"/>
        </w:rPr>
        <w:t>poręczeniach udzielanych przez podmioty, o których mowa w art. 6b ust. 5 pkt 2 ustawy z dnia 9 listopada 2000 r. o utworzeniu Polskiej Agencji Rozwoju Przedsiębiorczości.</w:t>
      </w:r>
    </w:p>
    <w:p w14:paraId="2C473D04"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nie wyraża zgody na wniesienie zabezpieczenia w formach określonych art. 450 ust. 2 ustawy Pzp.</w:t>
      </w:r>
    </w:p>
    <w:p w14:paraId="43FC7E3F"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 treści zabezpieczenia przedstawionego w formie gwarancji i 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48840EC7" w14:textId="77777777" w:rsidR="00686504" w:rsidRPr="00760ADE" w:rsidRDefault="00686504" w:rsidP="0089168D">
      <w:pPr>
        <w:widowControl w:val="0"/>
        <w:numPr>
          <w:ilvl w:val="0"/>
          <w:numId w:val="5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gdy zabezpieczenie, będzie wnoszone w formie innej niż pieniądz, Zamawiający zastrzega sobie prawo do akceptacji projektu ww. dokumentu.</w:t>
      </w:r>
    </w:p>
    <w:p w14:paraId="0D37C49C" w14:textId="77777777" w:rsidR="00686504" w:rsidRDefault="00686504" w:rsidP="00686504">
      <w:pPr>
        <w:keepNext/>
        <w:keepLines/>
        <w:widowControl w:val="0"/>
        <w:spacing w:after="0" w:line="276" w:lineRule="auto"/>
        <w:ind w:left="284"/>
        <w:outlineLvl w:val="3"/>
        <w:rPr>
          <w:rFonts w:ascii="Arial" w:eastAsia="Arial" w:hAnsi="Arial" w:cs="Arial"/>
          <w:b/>
          <w:bCs/>
          <w:color w:val="000000"/>
          <w:szCs w:val="20"/>
          <w:lang w:eastAsia="pl-PL" w:bidi="pl-PL"/>
        </w:rPr>
      </w:pPr>
    </w:p>
    <w:p w14:paraId="2F7E3FC2" w14:textId="77777777" w:rsidR="00760ADE" w:rsidRPr="00760ADE" w:rsidRDefault="00760ADE" w:rsidP="00086E01">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14:paraId="1960B9F7" w14:textId="77777777"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2ECAECF5"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r w:rsidRPr="00BA31DE">
        <w:rPr>
          <w:rFonts w:ascii="Arial" w:eastAsia="Arial" w:hAnsi="Arial" w:cs="Arial"/>
          <w:sz w:val="18"/>
          <w:szCs w:val="18"/>
          <w:lang w:eastAsia="pl-PL" w:bidi="pl-PL"/>
        </w:rPr>
        <w:t xml:space="preserve">Wybrany Wykonawca jest zobowiązany do zawarcia umowy w sprawie zamówienia publicznego na warunkach określonych we Wzorze Umowy, stanowiącym Załącznik nr </w:t>
      </w:r>
      <w:r w:rsidR="00CA40B5">
        <w:rPr>
          <w:rFonts w:ascii="Arial" w:eastAsia="Arial" w:hAnsi="Arial" w:cs="Arial"/>
          <w:sz w:val="18"/>
          <w:szCs w:val="18"/>
          <w:lang w:eastAsia="pl-PL" w:bidi="pl-PL"/>
        </w:rPr>
        <w:t>5</w:t>
      </w:r>
      <w:r w:rsidRPr="00BA31DE">
        <w:rPr>
          <w:rFonts w:ascii="Arial" w:eastAsia="Arial" w:hAnsi="Arial" w:cs="Arial"/>
          <w:sz w:val="18"/>
          <w:szCs w:val="18"/>
          <w:lang w:eastAsia="pl-PL" w:bidi="pl-PL"/>
        </w:rPr>
        <w:t xml:space="preserve"> do SWZ. Ponadto:</w:t>
      </w:r>
    </w:p>
    <w:p w14:paraId="39F13DA2" w14:textId="77777777" w:rsidR="00BA31DE" w:rsidRPr="00BA31DE" w:rsidRDefault="00BA31DE" w:rsidP="00BA31DE">
      <w:pPr>
        <w:widowControl w:val="0"/>
        <w:spacing w:after="0" w:line="240" w:lineRule="exact"/>
        <w:jc w:val="both"/>
        <w:rPr>
          <w:rFonts w:ascii="Arial" w:eastAsia="Arial" w:hAnsi="Arial" w:cs="Arial"/>
          <w:sz w:val="18"/>
          <w:szCs w:val="18"/>
          <w:lang w:eastAsia="pl-PL" w:bidi="pl-PL"/>
        </w:rPr>
      </w:pPr>
    </w:p>
    <w:p w14:paraId="76D64664"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Zmiany postanowień niniejszej umowy mogą nastąpić wyłącznie w okolicznościach, o których mowa w art. 454 i 455 Pzp i pod rygorem nieważności wymagają formy pisemnego aneksu skut</w:t>
      </w:r>
      <w:r>
        <w:rPr>
          <w:rFonts w:ascii="Arial" w:eastAsia="Arial" w:hAnsi="Arial" w:cs="Arial"/>
          <w:bCs/>
          <w:color w:val="000000"/>
          <w:sz w:val="18"/>
          <w:szCs w:val="18"/>
          <w:lang w:eastAsia="pl-PL" w:bidi="pl-PL"/>
        </w:rPr>
        <w:t xml:space="preserve">ecznego po podpisaniu przez obie </w:t>
      </w:r>
      <w:r w:rsidRPr="00BA31DE">
        <w:rPr>
          <w:rFonts w:ascii="Arial" w:eastAsia="Arial" w:hAnsi="Arial" w:cs="Arial"/>
          <w:bCs/>
          <w:color w:val="000000"/>
          <w:sz w:val="18"/>
          <w:szCs w:val="18"/>
          <w:lang w:eastAsia="pl-PL" w:bidi="pl-PL"/>
        </w:rPr>
        <w:t>Strony.</w:t>
      </w:r>
    </w:p>
    <w:p w14:paraId="155762AA" w14:textId="77777777" w:rsidR="00BA31DE" w:rsidRPr="00BA31DE" w:rsidRDefault="00BA31DE" w:rsidP="0089168D">
      <w:pPr>
        <w:widowControl w:val="0"/>
        <w:numPr>
          <w:ilvl w:val="0"/>
          <w:numId w:val="55"/>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BA31DE">
        <w:rPr>
          <w:rFonts w:ascii="Arial" w:eastAsia="Arial" w:hAnsi="Arial" w:cs="Arial"/>
          <w:bCs/>
          <w:color w:val="000000"/>
          <w:sz w:val="18"/>
          <w:szCs w:val="18"/>
          <w:lang w:eastAsia="pl-PL" w:bidi="pl-PL"/>
        </w:rPr>
        <w:t xml:space="preserve">Szczegółowe postanowienia dotyczące rodzaju i zakresu zmian umowy oraz warunków ich wprowadzania określa Wzór Umowy </w:t>
      </w:r>
      <w:r>
        <w:rPr>
          <w:rFonts w:ascii="Arial" w:eastAsia="Arial" w:hAnsi="Arial" w:cs="Arial"/>
          <w:bCs/>
          <w:color w:val="000000"/>
          <w:sz w:val="18"/>
          <w:szCs w:val="18"/>
          <w:lang w:eastAsia="pl-PL" w:bidi="pl-PL"/>
        </w:rPr>
        <w:t>stanowiący Z</w:t>
      </w:r>
      <w:r w:rsidRPr="00BA31DE">
        <w:rPr>
          <w:rFonts w:ascii="Arial" w:eastAsia="Arial" w:hAnsi="Arial" w:cs="Arial"/>
          <w:bCs/>
          <w:color w:val="000000"/>
          <w:sz w:val="18"/>
          <w:szCs w:val="18"/>
          <w:lang w:eastAsia="pl-PL" w:bidi="pl-PL"/>
        </w:rPr>
        <w:t xml:space="preserve">ałącznik </w:t>
      </w:r>
      <w:r>
        <w:rPr>
          <w:rFonts w:ascii="Arial" w:eastAsia="Arial" w:hAnsi="Arial" w:cs="Arial"/>
          <w:bCs/>
          <w:color w:val="000000"/>
          <w:sz w:val="18"/>
          <w:szCs w:val="18"/>
          <w:lang w:eastAsia="pl-PL" w:bidi="pl-PL"/>
        </w:rPr>
        <w:t xml:space="preserve">nr </w:t>
      </w:r>
      <w:r w:rsidR="00CA40B5">
        <w:rPr>
          <w:rFonts w:ascii="Arial" w:eastAsia="Arial" w:hAnsi="Arial" w:cs="Arial"/>
          <w:bCs/>
          <w:color w:val="000000"/>
          <w:sz w:val="18"/>
          <w:szCs w:val="18"/>
          <w:lang w:eastAsia="pl-PL" w:bidi="pl-PL"/>
        </w:rPr>
        <w:t>5</w:t>
      </w:r>
      <w:r>
        <w:rPr>
          <w:rFonts w:ascii="Arial" w:eastAsia="Arial" w:hAnsi="Arial" w:cs="Arial"/>
          <w:bCs/>
          <w:color w:val="000000"/>
          <w:sz w:val="18"/>
          <w:szCs w:val="18"/>
          <w:lang w:eastAsia="pl-PL" w:bidi="pl-PL"/>
        </w:rPr>
        <w:t xml:space="preserve"> </w:t>
      </w:r>
      <w:r w:rsidRPr="00BA31DE">
        <w:rPr>
          <w:rFonts w:ascii="Arial" w:eastAsia="Arial" w:hAnsi="Arial" w:cs="Arial"/>
          <w:bCs/>
          <w:color w:val="000000"/>
          <w:sz w:val="18"/>
          <w:szCs w:val="18"/>
          <w:lang w:eastAsia="pl-PL" w:bidi="pl-PL"/>
        </w:rPr>
        <w:t>do SWZ.</w:t>
      </w:r>
    </w:p>
    <w:p w14:paraId="5470E2CE" w14:textId="77777777" w:rsidR="00BA31DE" w:rsidRPr="00497A22" w:rsidRDefault="00BA31DE" w:rsidP="007E7546">
      <w:pPr>
        <w:keepNext/>
        <w:keepLines/>
        <w:widowControl w:val="0"/>
        <w:spacing w:after="0" w:line="276" w:lineRule="auto"/>
        <w:outlineLvl w:val="3"/>
        <w:rPr>
          <w:rFonts w:ascii="Arial" w:eastAsia="Arial" w:hAnsi="Arial" w:cs="Arial"/>
          <w:b/>
          <w:bCs/>
          <w:color w:val="000000"/>
          <w:sz w:val="18"/>
          <w:szCs w:val="18"/>
          <w:lang w:eastAsia="pl-PL" w:bidi="pl-PL"/>
        </w:rPr>
      </w:pPr>
    </w:p>
    <w:p w14:paraId="09B9EAE1" w14:textId="77777777" w:rsidR="00A30222" w:rsidRPr="006E075B" w:rsidRDefault="00A30222"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14:paraId="3C747EBF" w14:textId="77777777"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14:paraId="5C2F4A6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14:paraId="1D45B27A"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14:paraId="15DCA520"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14:paraId="4CB775F2"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14:paraId="35349D08" w14:textId="77777777" w:rsidR="00A30222" w:rsidRPr="00A30222" w:rsidRDefault="00A30222" w:rsidP="0089168D">
      <w:pPr>
        <w:pStyle w:val="Akapitzlist"/>
        <w:widowControl/>
        <w:numPr>
          <w:ilvl w:val="0"/>
          <w:numId w:val="42"/>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14:paraId="3E7906C3"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14:paraId="44052BEC"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14:paraId="1572E8B5" w14:textId="77777777" w:rsidR="00A30222" w:rsidRPr="00A30222" w:rsidRDefault="00A30222"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14:paraId="745637C6" w14:textId="5D9C3FA2" w:rsidR="00A30222" w:rsidRP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5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przy użyciu środków komunikacji elektronicznej,</w:t>
      </w:r>
    </w:p>
    <w:p w14:paraId="2AA6A6D5" w14:textId="554C9234" w:rsidR="00A30222" w:rsidRDefault="00A30222" w:rsidP="0089168D">
      <w:pPr>
        <w:pStyle w:val="Akapitzlist"/>
        <w:widowControl/>
        <w:numPr>
          <w:ilvl w:val="0"/>
          <w:numId w:val="43"/>
        </w:numPr>
        <w:spacing w:line="276" w:lineRule="auto"/>
        <w:jc w:val="both"/>
        <w:rPr>
          <w:rFonts w:ascii="Arial" w:eastAsia="Arial" w:hAnsi="Arial" w:cs="Arial"/>
          <w:sz w:val="18"/>
          <w:szCs w:val="18"/>
        </w:rPr>
      </w:pPr>
      <w:r w:rsidRPr="00A30222">
        <w:rPr>
          <w:rFonts w:ascii="Arial" w:eastAsia="Arial" w:hAnsi="Arial" w:cs="Arial"/>
          <w:sz w:val="18"/>
          <w:szCs w:val="18"/>
        </w:rPr>
        <w:t xml:space="preserve">10 dni od dnia przekazania informacji o czynności </w:t>
      </w:r>
      <w:r w:rsidR="0093578E">
        <w:rPr>
          <w:rFonts w:ascii="Arial" w:eastAsia="Arial" w:hAnsi="Arial" w:cs="Arial"/>
          <w:sz w:val="18"/>
          <w:szCs w:val="18"/>
        </w:rPr>
        <w:t>Z</w:t>
      </w:r>
      <w:r w:rsidRPr="00A30222">
        <w:rPr>
          <w:rFonts w:ascii="Arial" w:eastAsia="Arial" w:hAnsi="Arial" w:cs="Arial"/>
          <w:sz w:val="18"/>
          <w:szCs w:val="18"/>
        </w:rPr>
        <w:t>amawiającego stanowiącej podstawę jego wniesienia, jeżeli informacja została przekazana w sposób inny niż określony w pkt 1).</w:t>
      </w:r>
    </w:p>
    <w:p w14:paraId="565B159D"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7F5918E0"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14:paraId="181C3859"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14:paraId="0DAA6243"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lastRenderedPageBreak/>
        <w:t xml:space="preserve">Skargę wnosi się do Sądu Okręgowego w Warszawie - sądu zamówień publicznych, zwanego dalej "sądem zamówień publicznych". </w:t>
      </w:r>
    </w:p>
    <w:p w14:paraId="5C885318" w14:textId="77777777" w:rsidR="00FC65B0" w:rsidRPr="00FC65B0"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74E8A6BE" w14:textId="77777777" w:rsidR="000F491B" w:rsidRDefault="00FC65B0" w:rsidP="0089168D">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14:paraId="1C51BDDD"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06ED7E10" w14:textId="77777777" w:rsidR="00C02EE9"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p w14:paraId="6009D6D2" w14:textId="77777777" w:rsidR="00C02EE9" w:rsidRDefault="00C02EE9" w:rsidP="00086E01">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bookmarkStart w:id="12" w:name="_Toc70408763"/>
      <w:bookmarkStart w:id="13" w:name="_Toc72838996"/>
      <w:bookmarkStart w:id="14" w:name="_Toc81217554"/>
      <w:r w:rsidRPr="00C02EE9">
        <w:rPr>
          <w:rFonts w:ascii="Arial" w:eastAsia="Arial" w:hAnsi="Arial" w:cs="Arial"/>
          <w:b/>
          <w:bCs/>
          <w:color w:val="000000"/>
          <w:szCs w:val="20"/>
          <w:lang w:eastAsia="pl-PL" w:bidi="pl-PL"/>
        </w:rPr>
        <w:t>NEGOCJACJE TREŚCI OFERT W CELU ICH ULEPSZENIA</w:t>
      </w:r>
      <w:bookmarkEnd w:id="12"/>
      <w:bookmarkEnd w:id="13"/>
      <w:bookmarkEnd w:id="14"/>
    </w:p>
    <w:p w14:paraId="74831A2A" w14:textId="77777777" w:rsidR="00C02EE9" w:rsidRPr="00C02EE9" w:rsidRDefault="00C02EE9" w:rsidP="00C02EE9">
      <w:pPr>
        <w:keepNext/>
        <w:keepLines/>
        <w:widowControl w:val="0"/>
        <w:spacing w:after="0" w:line="276" w:lineRule="auto"/>
        <w:ind w:left="142"/>
        <w:outlineLvl w:val="3"/>
        <w:rPr>
          <w:rFonts w:ascii="Arial" w:eastAsia="Arial" w:hAnsi="Arial" w:cs="Arial"/>
          <w:b/>
          <w:bCs/>
          <w:color w:val="000000"/>
          <w:szCs w:val="20"/>
          <w:lang w:eastAsia="pl-PL" w:bidi="pl-PL"/>
        </w:rPr>
      </w:pPr>
    </w:p>
    <w:p w14:paraId="648FC25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Na podstawie art. 275 pkt 2 ustawy zamawiający przewiduje w niniejszym postępowaniu możliwość negocjowania treści ofert w celu ich ulepszenia na następujących zasadach:</w:t>
      </w:r>
    </w:p>
    <w:p w14:paraId="7A1F0121"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prowadzenia negocjacji z wykonawcami, którzy złożyli oferty niepodlegające odrzuceniu, </w:t>
      </w:r>
    </w:p>
    <w:p w14:paraId="127B4F6B"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zamawiający nie przewiduje ograniczania liczby wykonawców, których zaprosi do negocjacji,</w:t>
      </w:r>
    </w:p>
    <w:p w14:paraId="1FA27C3D" w14:textId="77777777" w:rsidR="00C02EE9" w:rsidRPr="00C02EE9" w:rsidRDefault="00C02EE9" w:rsidP="0089168D">
      <w:pPr>
        <w:pStyle w:val="Akapitzlist"/>
        <w:widowControl/>
        <w:numPr>
          <w:ilvl w:val="0"/>
          <w:numId w:val="45"/>
        </w:numPr>
        <w:spacing w:line="276" w:lineRule="auto"/>
        <w:jc w:val="both"/>
        <w:rPr>
          <w:rFonts w:ascii="Arial" w:eastAsia="Arial" w:hAnsi="Arial" w:cs="Arial"/>
          <w:sz w:val="18"/>
          <w:szCs w:val="18"/>
        </w:rPr>
      </w:pPr>
      <w:r w:rsidRPr="00C02EE9">
        <w:rPr>
          <w:rFonts w:ascii="Arial" w:eastAsia="Arial" w:hAnsi="Arial" w:cs="Arial"/>
          <w:sz w:val="18"/>
          <w:szCs w:val="18"/>
        </w:rPr>
        <w:t xml:space="preserve">zamawiający przewiduje możliwość negocjowania </w:t>
      </w:r>
      <w:r w:rsidR="00C32D7B">
        <w:rPr>
          <w:rFonts w:ascii="Arial" w:eastAsia="Arial" w:hAnsi="Arial" w:cs="Arial"/>
          <w:sz w:val="18"/>
          <w:szCs w:val="18"/>
        </w:rPr>
        <w:t xml:space="preserve">wszystkich kryteriów oceny ofert. </w:t>
      </w:r>
    </w:p>
    <w:p w14:paraId="3784E4C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może (</w:t>
      </w:r>
      <w:r w:rsidRPr="00C02EE9">
        <w:rPr>
          <w:rFonts w:ascii="Arial" w:eastAsia="Arial" w:hAnsi="Arial" w:cs="Arial"/>
          <w:b/>
          <w:bCs/>
          <w:color w:val="000000"/>
          <w:sz w:val="18"/>
          <w:szCs w:val="18"/>
          <w:u w:val="single"/>
          <w:lang w:eastAsia="pl-PL" w:bidi="pl-PL"/>
        </w:rPr>
        <w:t>ale nie musi</w:t>
      </w:r>
      <w:r w:rsidRPr="00C02EE9">
        <w:rPr>
          <w:rFonts w:ascii="Arial" w:eastAsia="Arial" w:hAnsi="Arial" w:cs="Arial"/>
          <w:bCs/>
          <w:color w:val="000000"/>
          <w:sz w:val="18"/>
          <w:szCs w:val="18"/>
          <w:lang w:eastAsia="pl-PL" w:bidi="pl-PL"/>
        </w:rPr>
        <w:t>) przeprowadzić negocjacji w celu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0048D3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4F7D33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którzy w odpowiedzi na ogłoszenie o zamówieniu złożyli oferty, o Wykonawcach:</w:t>
      </w:r>
    </w:p>
    <w:p w14:paraId="326EB8D4"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nie zostały odrzucone oraz punktacji przyznanej ofertom w każdym kryterium oceny ofert i łącznej punktacji,</w:t>
      </w:r>
    </w:p>
    <w:p w14:paraId="5CB568AD" w14:textId="77777777" w:rsidR="00C02EE9" w:rsidRPr="00C02EE9" w:rsidRDefault="00C02EE9" w:rsidP="0089168D">
      <w:pPr>
        <w:pStyle w:val="Akapitzlist"/>
        <w:widowControl/>
        <w:numPr>
          <w:ilvl w:val="0"/>
          <w:numId w:val="46"/>
        </w:numPr>
        <w:spacing w:line="276" w:lineRule="auto"/>
        <w:jc w:val="both"/>
        <w:rPr>
          <w:rFonts w:ascii="Arial" w:eastAsia="Arial" w:hAnsi="Arial" w:cs="Arial"/>
          <w:sz w:val="18"/>
          <w:szCs w:val="18"/>
        </w:rPr>
      </w:pPr>
      <w:r w:rsidRPr="00C02EE9">
        <w:rPr>
          <w:rFonts w:ascii="Arial" w:eastAsia="Arial" w:hAnsi="Arial" w:cs="Arial"/>
          <w:sz w:val="18"/>
          <w:szCs w:val="18"/>
        </w:rPr>
        <w:t>których oferty zostały odrzucone,</w:t>
      </w:r>
    </w:p>
    <w:p w14:paraId="367DAFB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 xml:space="preserve">Zamawiający nie przewiduje ograniczenia liczby wykonawców zapraszanych do negocjacji. W przypadku podjęcia przez Zamawiającego decyzji o prowadzeniu negocjacji, Zamawiający zaprasza jednocześnie </w:t>
      </w:r>
      <w:r w:rsidRPr="00C02EE9">
        <w:rPr>
          <w:rFonts w:ascii="Arial" w:eastAsia="Arial" w:hAnsi="Arial" w:cs="Arial"/>
          <w:b/>
          <w:bCs/>
          <w:color w:val="000000"/>
          <w:sz w:val="18"/>
          <w:szCs w:val="18"/>
          <w:u w:val="single"/>
          <w:lang w:eastAsia="pl-PL" w:bidi="pl-PL"/>
        </w:rPr>
        <w:t>wszystkich Wykonawcó</w:t>
      </w:r>
      <w:r w:rsidRPr="00AF00EA">
        <w:rPr>
          <w:rFonts w:ascii="Arial" w:eastAsia="Arial" w:hAnsi="Arial" w:cs="Arial"/>
          <w:b/>
          <w:bCs/>
          <w:color w:val="000000"/>
          <w:sz w:val="18"/>
          <w:szCs w:val="18"/>
          <w:u w:val="single"/>
          <w:lang w:eastAsia="pl-PL" w:bidi="pl-PL"/>
        </w:rPr>
        <w:t>w</w:t>
      </w:r>
      <w:r w:rsidRPr="00C02EE9">
        <w:rPr>
          <w:rFonts w:ascii="Arial" w:eastAsia="Arial" w:hAnsi="Arial" w:cs="Arial"/>
          <w:bCs/>
          <w:color w:val="000000"/>
          <w:sz w:val="18"/>
          <w:szCs w:val="18"/>
          <w:lang w:eastAsia="pl-PL" w:bidi="pl-PL"/>
        </w:rPr>
        <w:t xml:space="preserve">, którzy w odpowiedzi na ogłoszenie o zamówieniu złożyli oferty niepodlegające odrzuceniu. </w:t>
      </w:r>
    </w:p>
    <w:p w14:paraId="0EC9FE9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 zaproszeniu do negocjacji Zamawiający wskazuje:</w:t>
      </w:r>
    </w:p>
    <w:p w14:paraId="763949F6"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miejsce prowadzenia negocjacji,</w:t>
      </w:r>
    </w:p>
    <w:p w14:paraId="0ED7516A"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termin prowadzenia negocjacji,</w:t>
      </w:r>
    </w:p>
    <w:p w14:paraId="755B0A7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sposób prowadzenia negocjacji,</w:t>
      </w:r>
    </w:p>
    <w:p w14:paraId="40ADC249" w14:textId="77777777" w:rsidR="00C02EE9" w:rsidRPr="00C02EE9" w:rsidRDefault="00C02EE9" w:rsidP="0089168D">
      <w:pPr>
        <w:pStyle w:val="Akapitzlist"/>
        <w:widowControl/>
        <w:numPr>
          <w:ilvl w:val="0"/>
          <w:numId w:val="48"/>
        </w:numPr>
        <w:spacing w:line="276" w:lineRule="auto"/>
        <w:jc w:val="both"/>
        <w:rPr>
          <w:rFonts w:ascii="Arial" w:eastAsia="Arial" w:hAnsi="Arial" w:cs="Arial"/>
          <w:sz w:val="18"/>
          <w:szCs w:val="18"/>
        </w:rPr>
      </w:pPr>
      <w:r w:rsidRPr="00C02EE9">
        <w:rPr>
          <w:rFonts w:ascii="Arial" w:eastAsia="Arial" w:hAnsi="Arial" w:cs="Arial"/>
          <w:sz w:val="18"/>
          <w:szCs w:val="18"/>
        </w:rPr>
        <w:t xml:space="preserve">kryteria oceny ofert w ramach których będą prowadzone negocjacje. Zamawiający przewiduje możliwość negocjowania </w:t>
      </w:r>
      <w:r w:rsidR="00C32D7B">
        <w:rPr>
          <w:rFonts w:ascii="Arial" w:eastAsia="Arial" w:hAnsi="Arial" w:cs="Arial"/>
          <w:sz w:val="18"/>
          <w:szCs w:val="18"/>
        </w:rPr>
        <w:t>wszystkich kryteriów oceny</w:t>
      </w:r>
      <w:r w:rsidRPr="00C02EE9">
        <w:rPr>
          <w:rFonts w:ascii="Arial" w:eastAsia="Arial" w:hAnsi="Arial" w:cs="Arial"/>
          <w:sz w:val="18"/>
          <w:szCs w:val="18"/>
        </w:rPr>
        <w:t xml:space="preserve"> ofert.</w:t>
      </w:r>
    </w:p>
    <w:p w14:paraId="65034DF3"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Podczas negocjacji ofert Zamawiający zapewnia równe traktowanie wszystkich Wykonawców.</w:t>
      </w:r>
    </w:p>
    <w:p w14:paraId="4AD23E8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nie udziela informacji w sposób, który mógłby zapewnić niektórym Wykonawcom przewagę nad innymi Wykonawcami.</w:t>
      </w:r>
    </w:p>
    <w:p w14:paraId="7EB6171C"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Prowadzone negocjacje mają charakter poufny.</w:t>
      </w:r>
    </w:p>
    <w:p w14:paraId="2AA18B5A"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Żadna ze stron nie może, bez zgody drugiej strony, ujawniać informacji technicznych i handlowych związanych z negocjacjami. Zgoda jest udzielana w odniesieniu do konkretnych informacji i przed ich ujawnieniem.</w:t>
      </w:r>
    </w:p>
    <w:p w14:paraId="126BD10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Zamawiający informuje równocześnie wszystkich Wykonawców, których oferty złożone w odpowiedzi na ogłoszenie o zamówieniu nie zostały odrzucone (oznacza to Wykonawców, którzy zostali zaproszeni do negocjacji, nawet jeśli w tych negocjacjach nie brali udziału), o zakończeniu negocjacji oraz zaprasza ich do składania ofert dodatkowych.</w:t>
      </w:r>
    </w:p>
    <w:p w14:paraId="4D3F4233" w14:textId="77777777" w:rsidR="00C02EE9" w:rsidRPr="007B6D40" w:rsidRDefault="00C02EE9" w:rsidP="0089168D">
      <w:pPr>
        <w:widowControl w:val="0"/>
        <w:numPr>
          <w:ilvl w:val="0"/>
          <w:numId w:val="47"/>
        </w:numPr>
        <w:tabs>
          <w:tab w:val="left" w:pos="278"/>
        </w:tabs>
        <w:spacing w:after="0" w:line="276" w:lineRule="auto"/>
        <w:ind w:left="284" w:hanging="284"/>
        <w:jc w:val="both"/>
        <w:rPr>
          <w:rFonts w:ascii="Tahoma" w:hAnsi="Tahoma" w:cs="Tahoma"/>
          <w:bCs/>
          <w:iCs/>
          <w:color w:val="000000"/>
          <w:sz w:val="18"/>
        </w:rPr>
      </w:pPr>
      <w:r w:rsidRPr="00C02EE9">
        <w:rPr>
          <w:rFonts w:ascii="Arial" w:eastAsia="Arial" w:hAnsi="Arial" w:cs="Arial"/>
          <w:bCs/>
          <w:color w:val="000000"/>
          <w:sz w:val="18"/>
          <w:szCs w:val="18"/>
          <w:lang w:eastAsia="pl-PL" w:bidi="pl-PL"/>
        </w:rPr>
        <w:t>Zaproszenie do składania ofert dodatkowych zawiera co najmniej:</w:t>
      </w:r>
    </w:p>
    <w:p w14:paraId="0EDB8901"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nazwę oraz adres Zamawiającego, numer telefonu, adres poczty elektronicznej oraz strony internetowej prowadzonego postępowania,</w:t>
      </w:r>
    </w:p>
    <w:p w14:paraId="1723A31D" w14:textId="77777777" w:rsidR="00C02EE9" w:rsidRPr="00C02EE9" w:rsidRDefault="00C02EE9" w:rsidP="0089168D">
      <w:pPr>
        <w:pStyle w:val="Akapitzlist"/>
        <w:widowControl/>
        <w:numPr>
          <w:ilvl w:val="0"/>
          <w:numId w:val="49"/>
        </w:numPr>
        <w:spacing w:line="276" w:lineRule="auto"/>
        <w:jc w:val="both"/>
        <w:rPr>
          <w:rFonts w:ascii="Arial" w:eastAsia="Arial" w:hAnsi="Arial" w:cs="Arial"/>
          <w:sz w:val="18"/>
          <w:szCs w:val="18"/>
        </w:rPr>
      </w:pPr>
      <w:r w:rsidRPr="00C02EE9">
        <w:rPr>
          <w:rFonts w:ascii="Arial" w:eastAsia="Arial" w:hAnsi="Arial" w:cs="Arial"/>
          <w:sz w:val="18"/>
          <w:szCs w:val="18"/>
        </w:rPr>
        <w:t>sposób i termin składania ofert dodatkowych oraz język lub języki, w jakich muszą być one sporządzone, oraz termin otwarcia tych ofert.</w:t>
      </w:r>
    </w:p>
    <w:p w14:paraId="4D354868"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0279274"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nie może być mniej korzystna w żadnym z kryteriów oceny ofert wskazanych w zaproszeniu do negocjacji niż oferta złożona w odpowiedzi na ogłoszenie o zamówieniu.</w:t>
      </w:r>
    </w:p>
    <w:p w14:paraId="592A295B"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lastRenderedPageBreak/>
        <w:t>Oferta przestaje wiązać Wykonawcę w takim zakresie, w jakim złoży on ofertę dodatkową zawierającą korzystniejsze propozycje w ramach każdego z kryteriów oceny ofert wskazanych w zaproszeniu do negocjacji.</w:t>
      </w:r>
    </w:p>
    <w:p w14:paraId="41817142" w14:textId="77777777" w:rsidR="00C02EE9" w:rsidRPr="00C02EE9" w:rsidRDefault="00C02EE9" w:rsidP="0089168D">
      <w:pPr>
        <w:widowControl w:val="0"/>
        <w:numPr>
          <w:ilvl w:val="0"/>
          <w:numId w:val="47"/>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C02EE9">
        <w:rPr>
          <w:rFonts w:ascii="Arial" w:eastAsia="Arial" w:hAnsi="Arial" w:cs="Arial"/>
          <w:bCs/>
          <w:color w:val="000000"/>
          <w:sz w:val="18"/>
          <w:szCs w:val="18"/>
          <w:lang w:eastAsia="pl-PL" w:bidi="pl-PL"/>
        </w:rPr>
        <w:t>Oferta dodatkowa, która jest mniej korzystna w którymkolwiek z kryteriów oceny ofert wskazanych w zaproszeniu do negocjacji niż oferta złożona w odpowiedzi na ogłoszenie o zamówieniu, podlega odrzuceniu.</w:t>
      </w:r>
    </w:p>
    <w:p w14:paraId="1DE2CBB8" w14:textId="77777777" w:rsidR="00C02EE9" w:rsidRPr="00FC65B0" w:rsidRDefault="00C02EE9" w:rsidP="00C02EE9">
      <w:pPr>
        <w:widowControl w:val="0"/>
        <w:tabs>
          <w:tab w:val="left" w:pos="278"/>
        </w:tabs>
        <w:spacing w:after="0" w:line="276" w:lineRule="auto"/>
        <w:jc w:val="both"/>
        <w:rPr>
          <w:rFonts w:ascii="Arial" w:eastAsia="Arial" w:hAnsi="Arial" w:cs="Arial"/>
          <w:bCs/>
          <w:color w:val="000000"/>
          <w:sz w:val="18"/>
          <w:szCs w:val="18"/>
          <w:lang w:eastAsia="pl-PL" w:bidi="pl-PL"/>
        </w:rPr>
      </w:pPr>
    </w:p>
    <w:sectPr w:rsidR="00C02EE9" w:rsidRPr="00FC65B0" w:rsidSect="009949AF">
      <w:headerReference w:type="default" r:id="rId18"/>
      <w:footerReference w:type="default" r:id="rId19"/>
      <w:type w:val="continuous"/>
      <w:pgSz w:w="11900" w:h="16840"/>
      <w:pgMar w:top="1134" w:right="1202" w:bottom="1276" w:left="1281" w:header="0" w:footer="160" w:gutter="0"/>
      <w:cols w:sep="1"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21E10" w14:textId="77777777" w:rsidR="00B97611" w:rsidRDefault="00B97611" w:rsidP="005841E8">
      <w:pPr>
        <w:spacing w:after="0" w:line="240" w:lineRule="auto"/>
      </w:pPr>
      <w:r>
        <w:separator/>
      </w:r>
    </w:p>
  </w:endnote>
  <w:endnote w:type="continuationSeparator" w:id="0">
    <w:p w14:paraId="0B12B634" w14:textId="77777777" w:rsidR="00B97611" w:rsidRDefault="00B97611"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255355963"/>
      <w:docPartObj>
        <w:docPartGallery w:val="Page Numbers (Bottom of Page)"/>
        <w:docPartUnique/>
      </w:docPartObj>
    </w:sdtPr>
    <w:sdtEndPr>
      <w:rPr>
        <w:sz w:val="24"/>
      </w:rPr>
    </w:sdtEndPr>
    <w:sdtContent>
      <w:sdt>
        <w:sdtPr>
          <w:rPr>
            <w:sz w:val="20"/>
          </w:rPr>
          <w:id w:val="-271708819"/>
          <w:docPartObj>
            <w:docPartGallery w:val="Page Numbers (Top of Page)"/>
            <w:docPartUnique/>
          </w:docPartObj>
        </w:sdtPr>
        <w:sdtEndPr>
          <w:rPr>
            <w:sz w:val="24"/>
          </w:rPr>
        </w:sdtEndPr>
        <w:sdtContent>
          <w:p w14:paraId="6746BB97" w14:textId="77777777" w:rsidR="00B05F10" w:rsidRPr="00ED0B3B" w:rsidRDefault="00B05F10" w:rsidP="00BA31DE">
            <w:pPr>
              <w:pStyle w:val="Stopka0"/>
              <w:pBdr>
                <w:bottom w:val="single" w:sz="6" w:space="1" w:color="auto"/>
              </w:pBdr>
              <w:ind w:left="-709" w:right="-506"/>
              <w:jc w:val="right"/>
              <w:rPr>
                <w:b/>
                <w:bCs/>
                <w:sz w:val="20"/>
              </w:rPr>
            </w:pPr>
            <w:r w:rsidRPr="00ED0B3B">
              <w:rPr>
                <w:sz w:val="20"/>
              </w:rPr>
              <w:t xml:space="preserve">Strona </w:t>
            </w:r>
            <w:r w:rsidRPr="00ED0B3B">
              <w:rPr>
                <w:b/>
                <w:bCs/>
                <w:sz w:val="20"/>
              </w:rPr>
              <w:fldChar w:fldCharType="begin"/>
            </w:r>
            <w:r w:rsidRPr="00ED0B3B">
              <w:rPr>
                <w:b/>
                <w:bCs/>
                <w:sz w:val="20"/>
              </w:rPr>
              <w:instrText>PAGE</w:instrText>
            </w:r>
            <w:r w:rsidRPr="00ED0B3B">
              <w:rPr>
                <w:b/>
                <w:bCs/>
                <w:sz w:val="20"/>
              </w:rPr>
              <w:fldChar w:fldCharType="separate"/>
            </w:r>
            <w:r w:rsidR="00336BD0">
              <w:rPr>
                <w:b/>
                <w:bCs/>
                <w:noProof/>
                <w:sz w:val="20"/>
              </w:rPr>
              <w:t>1</w:t>
            </w:r>
            <w:r w:rsidRPr="00ED0B3B">
              <w:rPr>
                <w:b/>
                <w:bCs/>
                <w:sz w:val="20"/>
              </w:rPr>
              <w:fldChar w:fldCharType="end"/>
            </w:r>
            <w:r w:rsidRPr="00ED0B3B">
              <w:rPr>
                <w:sz w:val="20"/>
              </w:rPr>
              <w:t xml:space="preserve"> z </w:t>
            </w:r>
            <w:r w:rsidRPr="00ED0B3B">
              <w:rPr>
                <w:b/>
                <w:bCs/>
                <w:sz w:val="20"/>
              </w:rPr>
              <w:fldChar w:fldCharType="begin"/>
            </w:r>
            <w:r w:rsidRPr="00ED0B3B">
              <w:rPr>
                <w:b/>
                <w:bCs/>
                <w:sz w:val="20"/>
              </w:rPr>
              <w:instrText>NUMPAGES</w:instrText>
            </w:r>
            <w:r w:rsidRPr="00ED0B3B">
              <w:rPr>
                <w:b/>
                <w:bCs/>
                <w:sz w:val="20"/>
              </w:rPr>
              <w:fldChar w:fldCharType="separate"/>
            </w:r>
            <w:r w:rsidR="00336BD0">
              <w:rPr>
                <w:b/>
                <w:bCs/>
                <w:noProof/>
                <w:sz w:val="20"/>
              </w:rPr>
              <w:t>17</w:t>
            </w:r>
            <w:r w:rsidRPr="00ED0B3B">
              <w:rPr>
                <w:b/>
                <w:bCs/>
                <w:sz w:val="20"/>
              </w:rPr>
              <w:fldChar w:fldCharType="end"/>
            </w:r>
          </w:p>
          <w:p w14:paraId="1F978977" w14:textId="77777777" w:rsidR="00B05F10" w:rsidRPr="00ED0B3B" w:rsidRDefault="00B05F10" w:rsidP="00BA31DE">
            <w:pPr>
              <w:pStyle w:val="Stopka0"/>
              <w:ind w:left="-709" w:right="-506"/>
              <w:jc w:val="center"/>
              <w:rPr>
                <w:rFonts w:asciiTheme="minorHAnsi" w:hAnsiTheme="minorHAnsi" w:cstheme="minorHAnsi"/>
                <w:sz w:val="6"/>
                <w:szCs w:val="20"/>
              </w:rPr>
            </w:pPr>
          </w:p>
          <w:p w14:paraId="13816C81" w14:textId="77777777" w:rsidR="00B05F10" w:rsidRDefault="00000000" w:rsidP="00BA31DE">
            <w:pPr>
              <w:pStyle w:val="Stopka0"/>
              <w:ind w:left="-709" w:right="-506"/>
              <w:jc w:val="center"/>
            </w:pPr>
          </w:p>
        </w:sdtContent>
      </w:sdt>
    </w:sdtContent>
  </w:sdt>
  <w:p w14:paraId="672C5545" w14:textId="77777777" w:rsidR="00B05F10" w:rsidRPr="002C2F03" w:rsidRDefault="00B05F10" w:rsidP="00ED0B3B">
    <w:pPr>
      <w:pStyle w:val="Stopka0"/>
      <w:jc w:val="center"/>
      <w:rPr>
        <w:rFonts w:asciiTheme="minorHAnsi" w:hAnsiTheme="minorHAnsi" w:cstheme="minorHAnsi"/>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C61B" w14:textId="77777777" w:rsidR="00B97611" w:rsidRDefault="00B97611" w:rsidP="005841E8">
      <w:pPr>
        <w:spacing w:after="0" w:line="240" w:lineRule="auto"/>
      </w:pPr>
      <w:r>
        <w:separator/>
      </w:r>
    </w:p>
  </w:footnote>
  <w:footnote w:type="continuationSeparator" w:id="0">
    <w:p w14:paraId="4BA64EA1" w14:textId="77777777" w:rsidR="00B97611" w:rsidRDefault="00B97611"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7FC" w14:textId="77777777" w:rsidR="00B05F10" w:rsidRDefault="00B05F10">
    <w:pPr>
      <w:pStyle w:val="Nagwek"/>
    </w:pPr>
  </w:p>
  <w:p w14:paraId="30758E9A" w14:textId="77777777" w:rsidR="00B05F10" w:rsidRDefault="00B05F10">
    <w:pPr>
      <w:pStyle w:val="Nagwek"/>
    </w:pPr>
  </w:p>
  <w:p w14:paraId="28EC6DC2"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113B6DB7" w14:textId="77777777" w:rsidR="00B05F10" w:rsidRDefault="00B05F10" w:rsidP="00570148">
    <w:pPr>
      <w:pStyle w:val="Nagwek"/>
      <w:pBdr>
        <w:bottom w:val="single" w:sz="6" w:space="1" w:color="auto"/>
      </w:pBdr>
      <w:jc w:val="center"/>
      <w:rPr>
        <w:rFonts w:asciiTheme="minorHAnsi" w:hAnsiTheme="minorHAnsi" w:cstheme="minorHAnsi"/>
        <w:sz w:val="16"/>
        <w:szCs w:val="20"/>
      </w:rPr>
    </w:pPr>
  </w:p>
  <w:p w14:paraId="2FECCED6" w14:textId="77777777" w:rsidR="00B05F10" w:rsidRDefault="00B05F10" w:rsidP="00570148">
    <w:pPr>
      <w:pStyle w:val="Nagwek"/>
      <w:pBdr>
        <w:bottom w:val="single" w:sz="6" w:space="1" w:color="auto"/>
      </w:pBdr>
      <w:jc w:val="center"/>
      <w:rPr>
        <w:rFonts w:asciiTheme="minorHAnsi" w:hAnsiTheme="minorHAnsi" w:cstheme="minorHAnsi"/>
        <w:sz w:val="16"/>
        <w:szCs w:val="20"/>
      </w:rPr>
    </w:pPr>
    <w:r w:rsidRPr="00B87CB5">
      <w:rPr>
        <w:rFonts w:asciiTheme="minorHAnsi" w:hAnsiTheme="minorHAnsi" w:cstheme="minorHAnsi"/>
        <w:sz w:val="16"/>
        <w:szCs w:val="20"/>
      </w:rPr>
      <w:t>Gmina Lubicz, Lubicz Dolny, ul. Toruńska 21, 87-162 Lubicz</w:t>
    </w:r>
  </w:p>
  <w:p w14:paraId="2AC7BAEA" w14:textId="77777777" w:rsidR="00B05F10" w:rsidRPr="00570148" w:rsidRDefault="00B05F10">
    <w:pPr>
      <w:pStyle w:val="Nagwek"/>
      <w:rPr>
        <w:rFonts w:asciiTheme="minorHAnsi" w:hAnsiTheme="minorHAnsi" w:cstheme="minorHAns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E17F3"/>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E145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9"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B2631"/>
    <w:multiLevelType w:val="hybridMultilevel"/>
    <w:tmpl w:val="A23A1398"/>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3" w15:restartNumberingAfterBreak="0">
    <w:nsid w:val="188E42B2"/>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4" w15:restartNumberingAfterBreak="0">
    <w:nsid w:val="1B1B051A"/>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5" w15:restartNumberingAfterBreak="0">
    <w:nsid w:val="1BBC3850"/>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A1F6C"/>
    <w:multiLevelType w:val="hybridMultilevel"/>
    <w:tmpl w:val="1F960D8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EBA325D"/>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454F1816"/>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33"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9"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0"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796878"/>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3F4C76"/>
    <w:multiLevelType w:val="multilevel"/>
    <w:tmpl w:val="419A0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80" w:hanging="360"/>
      </w:pPr>
      <w:rPr>
        <w:rFonts w:ascii="Symbol" w:hAnsi="Symbol" w:hint="default"/>
        <w:sz w:val="24"/>
        <w:szCs w:val="24"/>
      </w:rPr>
    </w:lvl>
    <w:lvl w:ilvl="1" w:tplc="04150003">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A690EC5"/>
    <w:multiLevelType w:val="hybridMultilevel"/>
    <w:tmpl w:val="95CEA88E"/>
    <w:lvl w:ilvl="0" w:tplc="04150001">
      <w:start w:val="1"/>
      <w:numFmt w:val="bullet"/>
      <w:lvlText w:val=""/>
      <w:lvlJc w:val="left"/>
      <w:pPr>
        <w:ind w:left="1004" w:hanging="360"/>
      </w:pPr>
      <w:rPr>
        <w:rFonts w:ascii="Symbol" w:hAnsi="Symbol" w:hint="default"/>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54"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CCD37D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8210285">
    <w:abstractNumId w:val="34"/>
  </w:num>
  <w:num w:numId="2" w16cid:durableId="1428765848">
    <w:abstractNumId w:val="51"/>
  </w:num>
  <w:num w:numId="3" w16cid:durableId="612327264">
    <w:abstractNumId w:val="37"/>
  </w:num>
  <w:num w:numId="4" w16cid:durableId="1296060576">
    <w:abstractNumId w:val="9"/>
  </w:num>
  <w:num w:numId="5" w16cid:durableId="953904543">
    <w:abstractNumId w:val="40"/>
  </w:num>
  <w:num w:numId="6" w16cid:durableId="2088108140">
    <w:abstractNumId w:val="27"/>
  </w:num>
  <w:num w:numId="7" w16cid:durableId="198133810">
    <w:abstractNumId w:val="3"/>
  </w:num>
  <w:num w:numId="8" w16cid:durableId="1689942850">
    <w:abstractNumId w:val="10"/>
  </w:num>
  <w:num w:numId="9" w16cid:durableId="1392457581">
    <w:abstractNumId w:val="11"/>
  </w:num>
  <w:num w:numId="10" w16cid:durableId="686953211">
    <w:abstractNumId w:val="57"/>
  </w:num>
  <w:num w:numId="11" w16cid:durableId="1670913042">
    <w:abstractNumId w:val="20"/>
  </w:num>
  <w:num w:numId="12" w16cid:durableId="1937982761">
    <w:abstractNumId w:val="46"/>
  </w:num>
  <w:num w:numId="13" w16cid:durableId="685719443">
    <w:abstractNumId w:val="21"/>
  </w:num>
  <w:num w:numId="14" w16cid:durableId="1738896493">
    <w:abstractNumId w:val="50"/>
  </w:num>
  <w:num w:numId="15" w16cid:durableId="162596880">
    <w:abstractNumId w:val="25"/>
  </w:num>
  <w:num w:numId="16" w16cid:durableId="146092816">
    <w:abstractNumId w:val="47"/>
  </w:num>
  <w:num w:numId="17" w16cid:durableId="517351889">
    <w:abstractNumId w:val="41"/>
  </w:num>
  <w:num w:numId="18" w16cid:durableId="1836339855">
    <w:abstractNumId w:val="39"/>
  </w:num>
  <w:num w:numId="19" w16cid:durableId="251400325">
    <w:abstractNumId w:val="42"/>
  </w:num>
  <w:num w:numId="20" w16cid:durableId="1524200761">
    <w:abstractNumId w:val="5"/>
  </w:num>
  <w:num w:numId="21" w16cid:durableId="1610503606">
    <w:abstractNumId w:val="2"/>
  </w:num>
  <w:num w:numId="22" w16cid:durableId="296884034">
    <w:abstractNumId w:val="56"/>
  </w:num>
  <w:num w:numId="23" w16cid:durableId="2060199083">
    <w:abstractNumId w:val="36"/>
  </w:num>
  <w:num w:numId="24" w16cid:durableId="195823555">
    <w:abstractNumId w:val="38"/>
  </w:num>
  <w:num w:numId="25" w16cid:durableId="1456484848">
    <w:abstractNumId w:val="28"/>
  </w:num>
  <w:num w:numId="26" w16cid:durableId="459760854">
    <w:abstractNumId w:val="33"/>
  </w:num>
  <w:num w:numId="27" w16cid:durableId="1525053541">
    <w:abstractNumId w:val="49"/>
  </w:num>
  <w:num w:numId="28" w16cid:durableId="1604335462">
    <w:abstractNumId w:val="19"/>
  </w:num>
  <w:num w:numId="29" w16cid:durableId="1168836045">
    <w:abstractNumId w:val="0"/>
  </w:num>
  <w:num w:numId="30" w16cid:durableId="1329093022">
    <w:abstractNumId w:val="1"/>
  </w:num>
  <w:num w:numId="31" w16cid:durableId="1325013429">
    <w:abstractNumId w:val="16"/>
  </w:num>
  <w:num w:numId="32" w16cid:durableId="1712922626">
    <w:abstractNumId w:val="52"/>
  </w:num>
  <w:num w:numId="33" w16cid:durableId="885797937">
    <w:abstractNumId w:val="26"/>
  </w:num>
  <w:num w:numId="34" w16cid:durableId="772827413">
    <w:abstractNumId w:val="35"/>
  </w:num>
  <w:num w:numId="35" w16cid:durableId="548107854">
    <w:abstractNumId w:val="29"/>
  </w:num>
  <w:num w:numId="36" w16cid:durableId="1198544913">
    <w:abstractNumId w:val="44"/>
  </w:num>
  <w:num w:numId="37" w16cid:durableId="373967169">
    <w:abstractNumId w:val="17"/>
  </w:num>
  <w:num w:numId="38" w16cid:durableId="37977689">
    <w:abstractNumId w:val="48"/>
  </w:num>
  <w:num w:numId="39" w16cid:durableId="888104736">
    <w:abstractNumId w:val="6"/>
  </w:num>
  <w:num w:numId="40" w16cid:durableId="918293649">
    <w:abstractNumId w:val="23"/>
  </w:num>
  <w:num w:numId="41" w16cid:durableId="136538454">
    <w:abstractNumId w:val="31"/>
  </w:num>
  <w:num w:numId="42" w16cid:durableId="1007176934">
    <w:abstractNumId w:val="8"/>
  </w:num>
  <w:num w:numId="43" w16cid:durableId="31465588">
    <w:abstractNumId w:val="54"/>
  </w:num>
  <w:num w:numId="44" w16cid:durableId="163590082">
    <w:abstractNumId w:val="43"/>
  </w:num>
  <w:num w:numId="45" w16cid:durableId="1257982100">
    <w:abstractNumId w:val="32"/>
  </w:num>
  <w:num w:numId="46" w16cid:durableId="1361276972">
    <w:abstractNumId w:val="14"/>
  </w:num>
  <w:num w:numId="47" w16cid:durableId="959073437">
    <w:abstractNumId w:val="55"/>
  </w:num>
  <w:num w:numId="48" w16cid:durableId="426116008">
    <w:abstractNumId w:val="13"/>
  </w:num>
  <w:num w:numId="49" w16cid:durableId="1903369214">
    <w:abstractNumId w:val="7"/>
  </w:num>
  <w:num w:numId="50" w16cid:durableId="1122580735">
    <w:abstractNumId w:val="30"/>
  </w:num>
  <w:num w:numId="51" w16cid:durableId="265430390">
    <w:abstractNumId w:val="12"/>
  </w:num>
  <w:num w:numId="52" w16cid:durableId="911163563">
    <w:abstractNumId w:val="18"/>
  </w:num>
  <w:num w:numId="53" w16cid:durableId="589312748">
    <w:abstractNumId w:val="24"/>
  </w:num>
  <w:num w:numId="54" w16cid:durableId="823665110">
    <w:abstractNumId w:val="4"/>
  </w:num>
  <w:num w:numId="55" w16cid:durableId="1766075345">
    <w:abstractNumId w:val="15"/>
  </w:num>
  <w:num w:numId="56" w16cid:durableId="841899307">
    <w:abstractNumId w:val="45"/>
  </w:num>
  <w:num w:numId="57" w16cid:durableId="107971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06617113">
    <w:abstractNumId w:val="22"/>
  </w:num>
  <w:num w:numId="59" w16cid:durableId="1076972550">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5B"/>
    <w:rsid w:val="00015CF2"/>
    <w:rsid w:val="000162ED"/>
    <w:rsid w:val="00016377"/>
    <w:rsid w:val="00033600"/>
    <w:rsid w:val="0004041A"/>
    <w:rsid w:val="00040516"/>
    <w:rsid w:val="00042BC6"/>
    <w:rsid w:val="0004386C"/>
    <w:rsid w:val="00045DBC"/>
    <w:rsid w:val="00047CEB"/>
    <w:rsid w:val="0005468F"/>
    <w:rsid w:val="000563A0"/>
    <w:rsid w:val="00086E01"/>
    <w:rsid w:val="000A3D0E"/>
    <w:rsid w:val="000D280D"/>
    <w:rsid w:val="000D784C"/>
    <w:rsid w:val="000E3AE5"/>
    <w:rsid w:val="000E78E5"/>
    <w:rsid w:val="000F491B"/>
    <w:rsid w:val="001237A6"/>
    <w:rsid w:val="0012396A"/>
    <w:rsid w:val="001307F0"/>
    <w:rsid w:val="00135D5D"/>
    <w:rsid w:val="00145814"/>
    <w:rsid w:val="0015339A"/>
    <w:rsid w:val="001539BB"/>
    <w:rsid w:val="00154B79"/>
    <w:rsid w:val="00156E06"/>
    <w:rsid w:val="001971B6"/>
    <w:rsid w:val="001A4B1E"/>
    <w:rsid w:val="001B305C"/>
    <w:rsid w:val="001C07F7"/>
    <w:rsid w:val="001C5937"/>
    <w:rsid w:val="001D4C09"/>
    <w:rsid w:val="001D69EC"/>
    <w:rsid w:val="001E0CDE"/>
    <w:rsid w:val="001E1E7E"/>
    <w:rsid w:val="001E76DC"/>
    <w:rsid w:val="001F01A6"/>
    <w:rsid w:val="001F2F6C"/>
    <w:rsid w:val="00217B63"/>
    <w:rsid w:val="00230FA6"/>
    <w:rsid w:val="00243311"/>
    <w:rsid w:val="00281B0C"/>
    <w:rsid w:val="002A779B"/>
    <w:rsid w:val="002C2F03"/>
    <w:rsid w:val="002C54E7"/>
    <w:rsid w:val="002D105A"/>
    <w:rsid w:val="002D7FE3"/>
    <w:rsid w:val="002E037C"/>
    <w:rsid w:val="002F46EE"/>
    <w:rsid w:val="00305915"/>
    <w:rsid w:val="00305F6A"/>
    <w:rsid w:val="00312989"/>
    <w:rsid w:val="003205EB"/>
    <w:rsid w:val="0032258F"/>
    <w:rsid w:val="00336BD0"/>
    <w:rsid w:val="003373D5"/>
    <w:rsid w:val="0034237E"/>
    <w:rsid w:val="003460CB"/>
    <w:rsid w:val="00351D69"/>
    <w:rsid w:val="00357BB8"/>
    <w:rsid w:val="003659B7"/>
    <w:rsid w:val="00371A0C"/>
    <w:rsid w:val="0038078E"/>
    <w:rsid w:val="003B2E1C"/>
    <w:rsid w:val="003B7F0D"/>
    <w:rsid w:val="003C18DE"/>
    <w:rsid w:val="003C619E"/>
    <w:rsid w:val="003C709E"/>
    <w:rsid w:val="0042116A"/>
    <w:rsid w:val="0042482B"/>
    <w:rsid w:val="0042706E"/>
    <w:rsid w:val="00462696"/>
    <w:rsid w:val="0046269A"/>
    <w:rsid w:val="00462ED0"/>
    <w:rsid w:val="00473B67"/>
    <w:rsid w:val="00473EC5"/>
    <w:rsid w:val="00477EA6"/>
    <w:rsid w:val="00487967"/>
    <w:rsid w:val="00495511"/>
    <w:rsid w:val="00497A22"/>
    <w:rsid w:val="004A0B34"/>
    <w:rsid w:val="004A47A6"/>
    <w:rsid w:val="004C27C6"/>
    <w:rsid w:val="004D3EFD"/>
    <w:rsid w:val="00506B5F"/>
    <w:rsid w:val="00510914"/>
    <w:rsid w:val="00516D54"/>
    <w:rsid w:val="00526F2A"/>
    <w:rsid w:val="005429FF"/>
    <w:rsid w:val="005609FB"/>
    <w:rsid w:val="005635B0"/>
    <w:rsid w:val="0056416B"/>
    <w:rsid w:val="0056502C"/>
    <w:rsid w:val="00565DB3"/>
    <w:rsid w:val="00570148"/>
    <w:rsid w:val="005841E8"/>
    <w:rsid w:val="0059085D"/>
    <w:rsid w:val="005A0725"/>
    <w:rsid w:val="005A35B0"/>
    <w:rsid w:val="005A7286"/>
    <w:rsid w:val="005B237C"/>
    <w:rsid w:val="005C1DC8"/>
    <w:rsid w:val="005C5758"/>
    <w:rsid w:val="005D06D5"/>
    <w:rsid w:val="005D5135"/>
    <w:rsid w:val="005E1073"/>
    <w:rsid w:val="005E49E6"/>
    <w:rsid w:val="00600731"/>
    <w:rsid w:val="006250CD"/>
    <w:rsid w:val="0063424C"/>
    <w:rsid w:val="00641D04"/>
    <w:rsid w:val="0065280E"/>
    <w:rsid w:val="00653622"/>
    <w:rsid w:val="00657104"/>
    <w:rsid w:val="00671487"/>
    <w:rsid w:val="00671ED2"/>
    <w:rsid w:val="00672D10"/>
    <w:rsid w:val="00673BCD"/>
    <w:rsid w:val="00677B1E"/>
    <w:rsid w:val="00684674"/>
    <w:rsid w:val="006864CA"/>
    <w:rsid w:val="00686504"/>
    <w:rsid w:val="00687881"/>
    <w:rsid w:val="00695EA6"/>
    <w:rsid w:val="006A1FF6"/>
    <w:rsid w:val="006A2EC1"/>
    <w:rsid w:val="006B2998"/>
    <w:rsid w:val="006C147D"/>
    <w:rsid w:val="006D3F44"/>
    <w:rsid w:val="006E075B"/>
    <w:rsid w:val="006F1B83"/>
    <w:rsid w:val="006F71BD"/>
    <w:rsid w:val="006F756C"/>
    <w:rsid w:val="00714DF5"/>
    <w:rsid w:val="00722936"/>
    <w:rsid w:val="00741DEB"/>
    <w:rsid w:val="00742820"/>
    <w:rsid w:val="00744783"/>
    <w:rsid w:val="00746694"/>
    <w:rsid w:val="00760ADE"/>
    <w:rsid w:val="00761D03"/>
    <w:rsid w:val="00775B78"/>
    <w:rsid w:val="00785B60"/>
    <w:rsid w:val="007A1EAA"/>
    <w:rsid w:val="007D434C"/>
    <w:rsid w:val="007E1732"/>
    <w:rsid w:val="007E1D47"/>
    <w:rsid w:val="007E5B32"/>
    <w:rsid w:val="007E7546"/>
    <w:rsid w:val="007F2C86"/>
    <w:rsid w:val="00810645"/>
    <w:rsid w:val="00826EA3"/>
    <w:rsid w:val="00842B77"/>
    <w:rsid w:val="008441A6"/>
    <w:rsid w:val="008519AB"/>
    <w:rsid w:val="00871195"/>
    <w:rsid w:val="0089168D"/>
    <w:rsid w:val="00893BD8"/>
    <w:rsid w:val="00895B77"/>
    <w:rsid w:val="008A6053"/>
    <w:rsid w:val="008B09B8"/>
    <w:rsid w:val="008B0F02"/>
    <w:rsid w:val="008B20A2"/>
    <w:rsid w:val="008C0910"/>
    <w:rsid w:val="008C1E2B"/>
    <w:rsid w:val="008C70C4"/>
    <w:rsid w:val="008E0499"/>
    <w:rsid w:val="008E5B7B"/>
    <w:rsid w:val="008E689C"/>
    <w:rsid w:val="008F2DE1"/>
    <w:rsid w:val="008F4A20"/>
    <w:rsid w:val="00901074"/>
    <w:rsid w:val="009038BE"/>
    <w:rsid w:val="0090463B"/>
    <w:rsid w:val="00905E27"/>
    <w:rsid w:val="0091563B"/>
    <w:rsid w:val="009204C3"/>
    <w:rsid w:val="00930103"/>
    <w:rsid w:val="00932D58"/>
    <w:rsid w:val="0093578E"/>
    <w:rsid w:val="00943543"/>
    <w:rsid w:val="00946287"/>
    <w:rsid w:val="00950FF4"/>
    <w:rsid w:val="00954A3C"/>
    <w:rsid w:val="00954C7B"/>
    <w:rsid w:val="009568F1"/>
    <w:rsid w:val="009639DF"/>
    <w:rsid w:val="00977BBF"/>
    <w:rsid w:val="009807EE"/>
    <w:rsid w:val="0099046B"/>
    <w:rsid w:val="0099139D"/>
    <w:rsid w:val="009949AF"/>
    <w:rsid w:val="009A24DE"/>
    <w:rsid w:val="009A71D7"/>
    <w:rsid w:val="009C77AC"/>
    <w:rsid w:val="009D184C"/>
    <w:rsid w:val="009E2353"/>
    <w:rsid w:val="009E3153"/>
    <w:rsid w:val="009E3484"/>
    <w:rsid w:val="009E6A42"/>
    <w:rsid w:val="009F6DEB"/>
    <w:rsid w:val="00A0404C"/>
    <w:rsid w:val="00A0550C"/>
    <w:rsid w:val="00A11E11"/>
    <w:rsid w:val="00A13643"/>
    <w:rsid w:val="00A163E0"/>
    <w:rsid w:val="00A24E8F"/>
    <w:rsid w:val="00A30222"/>
    <w:rsid w:val="00A34335"/>
    <w:rsid w:val="00A574D9"/>
    <w:rsid w:val="00A6055B"/>
    <w:rsid w:val="00A75011"/>
    <w:rsid w:val="00A75CD8"/>
    <w:rsid w:val="00A82972"/>
    <w:rsid w:val="00A84C36"/>
    <w:rsid w:val="00AA246E"/>
    <w:rsid w:val="00AA663E"/>
    <w:rsid w:val="00AA7442"/>
    <w:rsid w:val="00AC654E"/>
    <w:rsid w:val="00AD2293"/>
    <w:rsid w:val="00AD50BA"/>
    <w:rsid w:val="00AE1D1B"/>
    <w:rsid w:val="00AF00EA"/>
    <w:rsid w:val="00B01111"/>
    <w:rsid w:val="00B05F10"/>
    <w:rsid w:val="00B15267"/>
    <w:rsid w:val="00B23D24"/>
    <w:rsid w:val="00B3064C"/>
    <w:rsid w:val="00B41768"/>
    <w:rsid w:val="00B46D33"/>
    <w:rsid w:val="00B52FB2"/>
    <w:rsid w:val="00B6397B"/>
    <w:rsid w:val="00B817E8"/>
    <w:rsid w:val="00B83CCF"/>
    <w:rsid w:val="00B87CB5"/>
    <w:rsid w:val="00B907D5"/>
    <w:rsid w:val="00B9274A"/>
    <w:rsid w:val="00B943C9"/>
    <w:rsid w:val="00B97611"/>
    <w:rsid w:val="00BA2702"/>
    <w:rsid w:val="00BA31DE"/>
    <w:rsid w:val="00BA376F"/>
    <w:rsid w:val="00BA7DE0"/>
    <w:rsid w:val="00BB023E"/>
    <w:rsid w:val="00BB507B"/>
    <w:rsid w:val="00BB699F"/>
    <w:rsid w:val="00BD4933"/>
    <w:rsid w:val="00BD56AE"/>
    <w:rsid w:val="00C02EE9"/>
    <w:rsid w:val="00C15DFE"/>
    <w:rsid w:val="00C276EF"/>
    <w:rsid w:val="00C31D45"/>
    <w:rsid w:val="00C31DBE"/>
    <w:rsid w:val="00C32D7B"/>
    <w:rsid w:val="00C56DFC"/>
    <w:rsid w:val="00C67C2E"/>
    <w:rsid w:val="00C70FB2"/>
    <w:rsid w:val="00C80EA0"/>
    <w:rsid w:val="00CA11B4"/>
    <w:rsid w:val="00CA40B5"/>
    <w:rsid w:val="00CA7F3A"/>
    <w:rsid w:val="00CB2A55"/>
    <w:rsid w:val="00CD2695"/>
    <w:rsid w:val="00CD6B2B"/>
    <w:rsid w:val="00CE1788"/>
    <w:rsid w:val="00CE203F"/>
    <w:rsid w:val="00CE3492"/>
    <w:rsid w:val="00D071AA"/>
    <w:rsid w:val="00D07D2A"/>
    <w:rsid w:val="00D11C4C"/>
    <w:rsid w:val="00D201A5"/>
    <w:rsid w:val="00D21C61"/>
    <w:rsid w:val="00D2491F"/>
    <w:rsid w:val="00D358B8"/>
    <w:rsid w:val="00D414AD"/>
    <w:rsid w:val="00D47FCB"/>
    <w:rsid w:val="00D73AC6"/>
    <w:rsid w:val="00D74EA9"/>
    <w:rsid w:val="00D75686"/>
    <w:rsid w:val="00D77595"/>
    <w:rsid w:val="00D84B3C"/>
    <w:rsid w:val="00D905D8"/>
    <w:rsid w:val="00D974E2"/>
    <w:rsid w:val="00DA4582"/>
    <w:rsid w:val="00DC5552"/>
    <w:rsid w:val="00DC7821"/>
    <w:rsid w:val="00DD004B"/>
    <w:rsid w:val="00DD12A4"/>
    <w:rsid w:val="00DD3AAF"/>
    <w:rsid w:val="00DD4577"/>
    <w:rsid w:val="00DD4DD2"/>
    <w:rsid w:val="00DE4D1C"/>
    <w:rsid w:val="00DE5CCF"/>
    <w:rsid w:val="00DE6366"/>
    <w:rsid w:val="00E03E65"/>
    <w:rsid w:val="00E06F76"/>
    <w:rsid w:val="00E240BD"/>
    <w:rsid w:val="00E369F2"/>
    <w:rsid w:val="00E51478"/>
    <w:rsid w:val="00E55C2F"/>
    <w:rsid w:val="00E5692E"/>
    <w:rsid w:val="00E57EC0"/>
    <w:rsid w:val="00E6044C"/>
    <w:rsid w:val="00E659D8"/>
    <w:rsid w:val="00EA25FF"/>
    <w:rsid w:val="00EC7B7F"/>
    <w:rsid w:val="00ED0B3B"/>
    <w:rsid w:val="00ED7809"/>
    <w:rsid w:val="00EE13F8"/>
    <w:rsid w:val="00EE1EC4"/>
    <w:rsid w:val="00EE2BC3"/>
    <w:rsid w:val="00EE7671"/>
    <w:rsid w:val="00EF0781"/>
    <w:rsid w:val="00F11778"/>
    <w:rsid w:val="00F128E9"/>
    <w:rsid w:val="00F13968"/>
    <w:rsid w:val="00F13972"/>
    <w:rsid w:val="00F22A40"/>
    <w:rsid w:val="00F336D3"/>
    <w:rsid w:val="00F3531C"/>
    <w:rsid w:val="00F42DE1"/>
    <w:rsid w:val="00F45F22"/>
    <w:rsid w:val="00F8783C"/>
    <w:rsid w:val="00F92E0E"/>
    <w:rsid w:val="00F94F02"/>
    <w:rsid w:val="00FA1781"/>
    <w:rsid w:val="00FA272F"/>
    <w:rsid w:val="00FB6FE6"/>
    <w:rsid w:val="00FC65B0"/>
    <w:rsid w:val="00FD534D"/>
    <w:rsid w:val="00FE3951"/>
    <w:rsid w:val="00FE64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53C1E"/>
  <w15:chartTrackingRefBased/>
  <w15:docId w15:val="{67F81F50-490E-4E7D-8AB4-C871B7D2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27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iPriority w:val="99"/>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Nagłowek 3,Preambuła,Akapit z listą BS,Kolorowa lista — akcent 11,Dot pt,F5 List Paragraph,Recommendation,List Paragraph11,lp1,maz_wyliczenie,opis dzialania"/>
    <w:basedOn w:val="Normalny"/>
    <w:link w:val="AkapitzlistZnak"/>
    <w:uiPriority w:val="34"/>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Nagłowek 3 Znak,Preambuła Znak,Akapit z listą BS Znak,Kolorowa lista — akcent 11 Znak,Dot pt Znak,Recommendation Znak"/>
    <w:link w:val="Akapitzlist"/>
    <w:uiPriority w:val="34"/>
    <w:qFormat/>
    <w:locked/>
    <w:rsid w:val="00A30222"/>
    <w:rPr>
      <w:rFonts w:ascii="Courier New" w:eastAsia="Courier New" w:hAnsi="Courier New" w:cs="Courier New"/>
      <w:color w:val="000000"/>
      <w:sz w:val="24"/>
      <w:szCs w:val="24"/>
      <w:lang w:eastAsia="pl-PL" w:bidi="pl-PL"/>
    </w:rPr>
  </w:style>
  <w:style w:type="character" w:customStyle="1" w:styleId="Teksttreci2CenturyGothic95pt">
    <w:name w:val="Tekst treści (2) + Century Gothic;9;5 pt"/>
    <w:basedOn w:val="Teksttreci2"/>
    <w:rsid w:val="00F128E9"/>
    <w:rPr>
      <w:rFonts w:ascii="Century Gothic" w:eastAsia="Century Gothic" w:hAnsi="Century Gothic" w:cs="Century Gothic"/>
      <w:b w:val="0"/>
      <w:bCs w:val="0"/>
      <w:i w:val="0"/>
      <w:iCs w:val="0"/>
      <w:smallCaps w:val="0"/>
      <w:strike w:val="0"/>
      <w:color w:val="000000"/>
      <w:spacing w:val="0"/>
      <w:w w:val="100"/>
      <w:position w:val="0"/>
      <w:sz w:val="19"/>
      <w:szCs w:val="19"/>
      <w:u w:val="none"/>
      <w:lang w:val="pl-PL" w:eastAsia="pl-PL" w:bidi="pl-PL"/>
    </w:rPr>
  </w:style>
  <w:style w:type="table" w:styleId="Tabela-Siatka">
    <w:name w:val="Table Grid"/>
    <w:basedOn w:val="Standardowy"/>
    <w:uiPriority w:val="39"/>
    <w:rsid w:val="0095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77595"/>
    <w:rPr>
      <w:color w:val="954F72" w:themeColor="followedHyperlink"/>
      <w:u w:val="single"/>
    </w:rPr>
  </w:style>
  <w:style w:type="character" w:styleId="Odwoaniedokomentarza">
    <w:name w:val="annotation reference"/>
    <w:basedOn w:val="Domylnaczcionkaakapitu"/>
    <w:uiPriority w:val="99"/>
    <w:semiHidden/>
    <w:unhideWhenUsed/>
    <w:rsid w:val="0093578E"/>
    <w:rPr>
      <w:sz w:val="16"/>
      <w:szCs w:val="16"/>
    </w:rPr>
  </w:style>
  <w:style w:type="paragraph" w:styleId="Tekstkomentarza">
    <w:name w:val="annotation text"/>
    <w:basedOn w:val="Normalny"/>
    <w:link w:val="TekstkomentarzaZnak"/>
    <w:uiPriority w:val="99"/>
    <w:semiHidden/>
    <w:unhideWhenUsed/>
    <w:rsid w:val="009357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57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006">
      <w:bodyDiv w:val="1"/>
      <w:marLeft w:val="0"/>
      <w:marRight w:val="0"/>
      <w:marTop w:val="0"/>
      <w:marBottom w:val="0"/>
      <w:divBdr>
        <w:top w:val="none" w:sz="0" w:space="0" w:color="auto"/>
        <w:left w:val="none" w:sz="0" w:space="0" w:color="auto"/>
        <w:bottom w:val="none" w:sz="0" w:space="0" w:color="auto"/>
        <w:right w:val="none" w:sz="0" w:space="0" w:color="auto"/>
      </w:divBdr>
    </w:div>
    <w:div w:id="93017764">
      <w:bodyDiv w:val="1"/>
      <w:marLeft w:val="0"/>
      <w:marRight w:val="0"/>
      <w:marTop w:val="0"/>
      <w:marBottom w:val="0"/>
      <w:divBdr>
        <w:top w:val="none" w:sz="0" w:space="0" w:color="auto"/>
        <w:left w:val="none" w:sz="0" w:space="0" w:color="auto"/>
        <w:bottom w:val="none" w:sz="0" w:space="0" w:color="auto"/>
        <w:right w:val="none" w:sz="0" w:space="0" w:color="auto"/>
      </w:divBdr>
    </w:div>
    <w:div w:id="1208223323">
      <w:bodyDiv w:val="1"/>
      <w:marLeft w:val="0"/>
      <w:marRight w:val="0"/>
      <w:marTop w:val="0"/>
      <w:marBottom w:val="0"/>
      <w:divBdr>
        <w:top w:val="none" w:sz="0" w:space="0" w:color="auto"/>
        <w:left w:val="none" w:sz="0" w:space="0" w:color="auto"/>
        <w:bottom w:val="none" w:sz="0" w:space="0" w:color="auto"/>
        <w:right w:val="none" w:sz="0" w:space="0" w:color="auto"/>
      </w:divBdr>
    </w:div>
    <w:div w:id="1587693634">
      <w:bodyDiv w:val="1"/>
      <w:marLeft w:val="0"/>
      <w:marRight w:val="0"/>
      <w:marTop w:val="0"/>
      <w:marBottom w:val="0"/>
      <w:divBdr>
        <w:top w:val="none" w:sz="0" w:space="0" w:color="auto"/>
        <w:left w:val="none" w:sz="0" w:space="0" w:color="auto"/>
        <w:bottom w:val="none" w:sz="0" w:space="0" w:color="auto"/>
        <w:right w:val="none" w:sz="0" w:space="0" w:color="auto"/>
      </w:divBdr>
    </w:div>
    <w:div w:id="1741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p.lubicz.pl/przetargi.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lubicz.pl/" TargetMode="External"/><Relationship Id="rId17" Type="http://schemas.openxmlformats.org/officeDocument/2006/relationships/hyperlink" Target="https://ezamowienia.gov.pl/pl/"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instrukcje/" TargetMode="External"/><Relationship Id="rId5" Type="http://schemas.openxmlformats.org/officeDocument/2006/relationships/webSettings" Target="webSettings.xml"/><Relationship Id="rId15" Type="http://schemas.openxmlformats.org/officeDocument/2006/relationships/hyperlink" Target="mailto:administrator.danych@us.edu.pl" TargetMode="External"/><Relationship Id="rId10" Type="http://schemas.openxmlformats.org/officeDocument/2006/relationships/hyperlink" Target="https://ezamowienia.gov.pl/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yperlink" Target="mailto:administrator.danych@us.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9437-461E-41D2-8325-93B7DFA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17</Pages>
  <Words>8779</Words>
  <Characters>52677</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Krzysztof Bień</cp:lastModifiedBy>
  <cp:revision>24</cp:revision>
  <cp:lastPrinted>2024-03-20T11:06:00Z</cp:lastPrinted>
  <dcterms:created xsi:type="dcterms:W3CDTF">2023-08-06T16:31:00Z</dcterms:created>
  <dcterms:modified xsi:type="dcterms:W3CDTF">2025-01-30T17:08:00Z</dcterms:modified>
</cp:coreProperties>
</file>